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Defence Supplier Registration Form</w:t>
      </w:r>
    </w:p>
    <w:p>
      <w:pPr>
        <w:pStyle w:val="Subtitle"/>
        <w:spacing w:before="0" w:after="140" w:line="240" w:lineRule="auto"/>
        <w:jc w:val="left"/>
      </w:pPr>
      <w:r>
        <w:rPr>
          <w:rFonts w:ascii="Arial" w:hAnsi="Arial" w:eastAsia="Arial" w:cs="Arial"/>
          <w:color w:val="526577"/>
          <w:sz w:val="19"/>
          <w:lang w:val="en-GB" w:eastAsia="en-GB" w:bidi="en-GB"/>
        </w:rPr>
        <w:t>Risk-based qualification of manufacturers, authorised suppliers, integrators and service organisations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OLYD-FRM-DSR-001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3.0 / 2 August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form for initial qualification or periodic renewal of a proposed OLYDEFENCE supplier. Registration does not constitute approval, representation, exclusivity or a purchase commitment. Review depth is proportionat"/>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en-GB" w:eastAsia="en-GB" w:bidi="en-GB"/>
              </w:rPr>
              <w:t>Use this form for initial qualification or periodic renewal of a proposed OLYDEFENCE supplier. Registration does not constitute approval, representation, exclusivity or a purchase commitment. Review depth is proportionate to product, jurisdiction, destination, role and information sensitivity.</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Use generic, non-sensitive descriptions and cite evidence by document title, issuer, number, revision and date. Mark Not applicable with a reason. OLYDEFENCE may request clarification, e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Use generic, non-sensitive descriptions and cite evidence by document title, issuer, number, revision and date. Mark Not applicable with a reason. OLYDEFENCE may request clarification, enhanced due diligence or a secure document-room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lassified information, export-controlled technical data, weapon configuration details, personal identity documents, medical records or credentials by ordinary email or this public form. Provide only referenc"/>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classified information, export-controlled technical data, weapon configuration details, personal identity documents, medical records or credentials by ordinary email or this public form. Provide only references until an approved secure channel and authorised recipients are confirmed.</w:t>
            </w:r>
          </w:p>
          <w:p>
            <w:pPr>
              <w:spacing w:before="60" w:after="0" w:line="240" w:lineRule="auto"/>
              <w:jc w:val="left"/>
            </w:pPr>
            <w:hyperlink r:id="rId11">
              <w:r>
                <w:rPr>
                  <w:color w:val="866A20"/>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Controlled-supply and secure-information boundary"/>
        <w:tblDescription w:val="This form is not an offer, product approval, licence, end-use authorisation, legal advice or commitment to transact. Controlled items proceed only through competent authorities and lawful licensed routes. Public first-ai"/>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Controlled-supply and secure-information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product approval, licence, end-use authorisation, legal advice or commitment to transact. Controlled items proceed only through competent authorities and lawful licensed routes. Public first-aid kit scope excludes medicines; any medicine request must use a separate licensed channel where lawful.</w:t>
            </w:r>
          </w:p>
        </w:tc>
      </w:tr>
    </w:tbl>
    <w:p>
      <w:pPr>
        <w:pStyle w:val="Heading1"/>
        <w:keepNext/>
        <w:spacing w:before="160" w:after="80" w:line="240" w:lineRule="auto"/>
        <w:jc w:val="left"/>
      </w:pPr>
      <w:r>
        <w:rPr>
          <w:rFonts w:ascii="Arial" w:hAnsi="Arial" w:eastAsia="Arial" w:cs="Arial"/>
          <w:b/>
          <w:color w:val="866A20"/>
          <w:sz w:val="25"/>
          <w:lang w:val="en-GB" w:eastAsia="en-GB" w:bidi="en-GB"/>
        </w:rPr>
        <w:t>Legal identity, ownership and authorised role</w:t>
      </w:r>
    </w:p>
    <w:tbl>
      <w:tblPr>
        <w:tblW w:type="dxa" w:w="10106"/>
        <w:jc w:val="center"/>
        <w:tblLayout w:type="fixed"/>
        <w:tblLook w:firstColumn="1" w:firstRow="1" w:lastColumn="0" w:lastRow="0" w:noHBand="0" w:noVBand="1" w:val="04A0"/>
        <w:tblInd w:w="120" w:type="dxa"/>
        <w:tblCaption w:val="Legal identity, ownership and authorised role"/>
        <w:tblDescription w:val="Legal identity, ownership and authorised ro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and trading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and trading name"/>
                <w:tag w:val="olydefence.v3.supplier-registration.en.company.legal_name"/>
                <w:id w:val="144566376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and registered address"/>
                <w:tag w:val="olydefence.v3.supplier-registration.en.company.registration"/>
                <w:id w:val="186270026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defence.v3.supplier-registration.en.company.website"/>
                <w:id w:val="208369682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defence.v3.supplier-registration.en.company.contact"/>
                <w:id w:val="27579490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Ultimate beneficial owners, ownership percentages and government ownership/control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ltimate beneficial owners, ownership percentages and government ownership/control"/>
                <w:tag w:val="olydefence.v3.supplier-registration.en.company.ownership"/>
                <w:id w:val="65398608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Directors, officers and authorised signatories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ctors, officers and authorised signatories"/>
                <w:tag w:val="olydefence.v3.supplier-registration.en.company.directors"/>
                <w:id w:val="17540459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Registered, manufacturing, storage and service sites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ered, manufacturing, storage and service sites"/>
                <w:tag w:val="olydefence.v3.supplier-registration.en.company.sites"/>
                <w:id w:val="7921242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Product scope, provenance and controlled-goods authority</w:t>
      </w:r>
    </w:p>
    <w:tbl>
      <w:tblPr>
        <w:tblW w:type="dxa" w:w="10106"/>
        <w:jc w:val="center"/>
        <w:tblLayout w:type="fixed"/>
        <w:tblLook w:firstColumn="1" w:firstRow="1" w:lastColumn="0" w:lastRow="0" w:noHBand="0" w:noVBand="1" w:val="04A0"/>
        <w:tblInd w:w="120" w:type="dxa"/>
        <w:tblCaption w:val="Product scope, provenance and controlled-goods authority"/>
        <w:tblDescription w:val="Product scope, provenance and controlled-goods autho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Manufacturer, authorised supplier, integrator, maintainer or service role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ufacturer, authorised supplier, integrator, maintainer or service role"/>
                <w:tag w:val="olydefence.v3.supplier-registration.en.scope.supplier_role"/>
                <w:id w:val="912700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licences, registrations, OEM appointments and approved territories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licences, registrations, OEM appointments and approved territories"/>
                <w:tag w:val="olydefence.v3.supplier-registration.en.scope.authorisations"/>
                <w:id w:val="88413573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Controlled and non-controlled product/service families offered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olled and non-controlled product/service families offered"/>
                <w:tag w:val="olydefence.v3.supplier-registration.en.scope.product_scope"/>
                <w:id w:val="114025629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NCAGE/CAGE, NSN or codification capability, where contractually applicable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CAGE/CAGE, NSN or codification capability, where contractually applicable"/>
                <w:tag w:val="olydefence.v3.supplier-registration.en.scope.ncage_nsn"/>
                <w:id w:val="153931732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Legal manufacturer, production site and authorised supply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egal manufacturer, production site and authorised supply route"/>
                <w:tag w:val="olydefence.v3.supplier-registration.en.scope.manufacturer"/>
                <w:id w:val="83862662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subcontractors, service providers and flow-down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ubcontractors, service providers and flow-down controls"/>
                <w:tag w:val="olydefence.v3.supplier-registration.en.scope.subcontractors"/>
                <w:id w:val="1214572272"/>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Quality, evidence and configuration control</w:t>
      </w:r>
    </w:p>
    <w:tbl>
      <w:tblPr>
        <w:tblW w:type="dxa" w:w="10106"/>
        <w:jc w:val="center"/>
        <w:tblLayout w:type="fixed"/>
        <w:tblLook w:firstColumn="1" w:firstRow="1" w:lastColumn="0" w:lastRow="0" w:noHBand="0" w:noVBand="1" w:val="04A0"/>
        <w:tblInd w:w="120" w:type="dxa"/>
        <w:tblCaption w:val="Quality, evidence and configuration control"/>
        <w:tblDescription w:val="Quality, evidence and configuration contro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Quality-management system scope, certificates and issuing bodies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lity-management system scope, certificates and issuing bodies"/>
                <w:tag w:val="olydefence.v3.supplier-registration.en.quality.qms"/>
                <w:id w:val="13614210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AQAP or customer-specific quality requirements, where contractually applicable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QAP or customer-specific quality requirements, where contractually applicable"/>
                <w:tag w:val="olydefence.v3.supplier-registration.en.quality.aqap"/>
                <w:id w:val="20477315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Test laboratories, accreditation scope and current report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st laboratories, accreditation scope and current report controls"/>
                <w:tag w:val="olydefence.v3.supplier-registration.en.quality.test_labs"/>
                <w:id w:val="14686626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Configuration baseline, drawing/specification control and change notification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iguration baseline, drawing/specification control and change notification"/>
                <w:tag w:val="olydefence.v3.supplier-registration.en.quality.configuration"/>
                <w:id w:val="14159917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Provenance, counterfeit avoidance, authorised-channel and suspect-item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venance, counterfeit avoidance, authorised-channel and suspect-item controls"/>
                <w:tag w:val="olydefence.v3.supplier-registration.en.quality.counterfeit"/>
                <w:id w:val="135516473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Incoming, in-process, final inspection and release authority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oming, in-process, final inspection and release authority"/>
                <w:tag w:val="olydefence.v3.supplier-registration.en.quality.inspection"/>
                <w:id w:val="59949954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Nonconformance, concession/deviation and corrective-action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conformance, concession/deviation and corrective-action process"/>
                <w:tag w:val="olydefence.v3.supplier-registration.en.quality.nonconformance"/>
                <w:id w:val="68645383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Traceability, nonconformance and lifecycle support</w:t>
      </w:r>
    </w:p>
    <w:tbl>
      <w:tblPr>
        <w:tblW w:type="dxa" w:w="10106"/>
        <w:jc w:val="center"/>
        <w:tblLayout w:type="fixed"/>
        <w:tblLook w:firstColumn="1" w:firstRow="1" w:lastColumn="0" w:lastRow="0" w:noHBand="0" w:noVBand="1" w:val="04A0"/>
        <w:tblInd w:w="120" w:type="dxa"/>
        <w:tblCaption w:val="Traceability, nonconformance and lifecycle support"/>
        <w:tblDescription w:val="Traceability, nonconformance and lifecycle suppor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 lot or batch identification and traceability model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 lot or batch identification and traceability model"/>
                <w:tag w:val="olydefence.v3.supplier-registration.en.traceability.serial_lot"/>
                <w:id w:val="120349130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Serial/lot records, retention period and customer traceability access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lot records, retention period and customer traceability access"/>
                <w:tag w:val="olydefence.v3.supplier-registration.en.traceability.records"/>
                <w:id w:val="10990285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Complaint, incident, field action, recall and customer-notification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laint, incident, field action, recall and customer-notification process"/>
                <w:tag w:val="olydefence.v3.supplier-registration.en.traceability.complaints"/>
                <w:id w:val="175106166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Shelf/service-life, storage, inspection and stock-rotation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helf/service-life, storage, inspection and stock-rotation controls"/>
                <w:tag w:val="olydefence.v3.supplier-registration.en.traceability.shelf_life"/>
                <w:id w:val="2288361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Transport mode, dangerous-goods responsibility, permits and security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ransport mode, dangerous-goods responsibility, permits and security plan"/>
                <w:tag w:val="olydefence.v3.supplier-registration.en.traceability.transport"/>
                <w:id w:val="769489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Storage environment, access control, inventory and condition monitoring</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orage environment, access control, inventory and condition monitoring"/>
                <w:tag w:val="olydefence.v3.supplier-registration.en.traceability.storage"/>
                <w:id w:val="76846827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training audience, scope and competency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training audience, scope and competency evidence"/>
                <w:tag w:val="olydefence.v3.supplier-registration.en.traceability.training"/>
                <w:id w:val="991013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Maintenance authority, inspection, calibration, tooling and return-to-service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intenance authority, inspection, calibration, tooling and return-to-service records"/>
                <w:tag w:val="olydefence.v3.supplier-registration.en.traceability.maintenance"/>
                <w:id w:val="96925968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Spares, repair, calibration, technical publications and obsolescence capability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ares, repair, calibration, technical publications and obsolescence capability"/>
                <w:tag w:val="olydefence.v3.supplier-registration.en.traceability.lifecycle"/>
                <w:id w:val="127782753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professional and other relevant insurance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professional and other relevant insurance evidence"/>
                <w:tag w:val="olydefence.v3.supplier-registration.en.traceability.insurance"/>
                <w:id w:val="71700246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Integrity, sanctions, human rights and information security</w:t>
      </w:r>
    </w:p>
    <w:tbl>
      <w:tblPr>
        <w:tblW w:type="dxa" w:w="10106"/>
        <w:jc w:val="center"/>
        <w:tblLayout w:type="fixed"/>
        <w:tblLook w:firstColumn="1" w:firstRow="1" w:lastColumn="0" w:lastRow="0" w:noHBand="0" w:noVBand="1" w:val="04A0"/>
        <w:tblInd w:w="120" w:type="dxa"/>
        <w:tblCaption w:val="Integrity, sanctions, human rights and information security"/>
        <w:tblDescription w:val="Integrity, sanctions, human rights and information secu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Applicable sanctions, embargo and restricted-party review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licable sanctions, embargo and restricted-party review status"/>
                <w:tag w:val="olydefence.v3.supplier-registration.en.integrity.sanctions"/>
                <w:id w:val="1270563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gifts, facilitation-payment and third-party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gifts, facilitation-payment and third-party controls"/>
                <w:tag w:val="olydefence.v3.supplier-registration.en.integrity.anti_bribery"/>
                <w:id w:val="56166680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Agents, brokers, commissions, success fees and payment recipients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brokers, commissions, success fees and payment recipients"/>
                <w:tag w:val="olydefence.v3.supplier-registration.en.integrity.fees"/>
                <w:id w:val="5395943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Sanctions, debarment, export-control breaches, investigations or enforcement history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debarment, export-control breaches, investigations or enforcement history"/>
                <w:tag w:val="olydefence.v3.supplier-registration.en.integrity.sanctions_history"/>
                <w:id w:val="42280187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Actual or potential conflicts of interest and government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tual or potential conflicts of interest and government relationships"/>
                <w:tag w:val="olydefence.v3.supplier-registration.en.integrity.conflicts"/>
                <w:id w:val="137111695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Human-rights/IHL due-diligence policy and escalation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uman-rights/IHL due-diligence policy and escalation process"/>
                <w:tag w:val="olydefence.v3.supplier-registration.en.integrity.ihl_policy"/>
                <w:id w:val="21263843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Forced labour, child labour, modern slavery and responsible-minerals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rced labour, child labour, modern slavery and responsible-minerals controls"/>
                <w:tag w:val="olydefence.v3.supplier-registration.en.integrity.labour"/>
                <w:id w:val="129950946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Information-security framework, incidents and controlled-technical-data protections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ecurity framework, incidents and controlled-technical-data protections"/>
                <w:tag w:val="olydefence.v3.supplier-registration.en.integrity.cyber"/>
                <w:id w:val="1802805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Financial standing, insolvency and going-concern matters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ncial standing, insolvency and going-concern matters"/>
                <w:tag w:val="olydefence.v3.supplier-registration.en.integrity.financial"/>
                <w:id w:val="54756042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Supporting evidence checklist</w:t>
      </w:r>
    </w:p>
    <w:tbl>
      <w:tblPr>
        <w:tblW w:type="dxa" w:w="10106"/>
        <w:jc w:val="center"/>
        <w:tblLayout w:type="fixed"/>
        <w:tblLook w:firstColumn="1" w:firstRow="1" w:lastColumn="0" w:lastRow="0" w:noHBand="0" w:noVBand="1" w:val="04A0"/>
        <w:tblInd w:w="120" w:type="dxa"/>
        <w:tblCaption w:val="Supporting evidence checklist"/>
        <w:tblDescription w:val="Supporting evidence checklis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extract, tax registration and registered-address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extract, tax registration and registered-address evidence"/>
                <w:tag w:val="olydefence.v3.supplier-registration.en.evidence.registration_evidence"/>
                <w:id w:val="6136220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Ownership chart and beneficial-owner identity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wnership chart and beneficial-owner identity evidence"/>
                <w:tag w:val="olydefence.v3.supplier-registration.en.evidence.ownership_evidence"/>
                <w:id w:val="10593858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licences, registrations, authorisations and appointment letters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licences, registrations, authorisations and appointment letters"/>
                <w:tag w:val="olydefence.v3.supplier-registration.en.evidence.licence_evidence"/>
                <w:id w:val="101817939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Certificates, audit summary, accreditation and product test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es, audit summary, accreditation and product test evidence"/>
                <w:tag w:val="olydefence.v3.supplier-registration.en.evidence.quality_evidence"/>
                <w:id w:val="153283196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Sample serial/lot genealogy, certificate and release record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mple serial/lot genealogy, certificate and release record"/>
                <w:tag w:val="olydefence.v3.supplier-registration.en.evidence.trace_evidence"/>
                <w:id w:val="72510346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sanctions, human-rights/IHL, supply-chain and information-security policies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sanctions, human-rights/IHL, supply-chain and information-security policies"/>
                <w:tag w:val="olydefence.v3.supplier-registration.en.evidence.policy_evidence"/>
                <w:id w:val="72462122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Two relevant institutional customer or professional references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wo relevant institutional customer or professional references"/>
                <w:tag w:val="olydefence.v3.supplier-registration.en.evidence.references"/>
                <w:id w:val="757015320"/>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licence eligibility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defence.v3.supplier-registration.en.declaration.declaration_name"/>
                <w:id w:val="13322586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defence.v3.supplier-registration.en.declaration.declaration_title"/>
                <w:id w:val="11029733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defence.v3.supplier-registration.en.declaration.declaration_basis"/>
                <w:id w:val="20841608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supplier-registration.en.declaration.signature"/>
                <w:id w:val="20495776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supplier-registration.en.declaration.date"/>
                <w:id w:val="2025763120"/>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DEFENCE, SECURITY &amp; RESILIENCE SUPPLY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Defence Supplier Registration Form</dc:title>
  <dc:subject>Risk-based qualification of manufacturers, authorised suppliers, integrators and service organisations</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