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نموذج تسجيل مورّد دفاعي</w:t>
      </w:r>
    </w:p>
    <w:p>
      <w:pPr>
        <w:pStyle w:val="Subtitle"/>
        <w:spacing w:before="0" w:after="140" w:line="240" w:lineRule="auto"/>
        <w:jc w:val="right"/>
        <w:bidi/>
      </w:pPr>
      <w:r>
        <w:rPr>
          <w:rFonts w:ascii="Arial" w:hAnsi="Arial" w:eastAsia="Arial" w:cs="Arial"/>
          <w:color w:val="526577"/>
          <w:sz w:val="19"/>
          <w:lang w:val="ar" w:eastAsia="ar" w:bidi="ar"/>
        </w:rPr>
        <w:t>التأهيل القائم على المخاطر للمصنعين والموردين المعتمدين والمتكاملين ومؤسسات الخدمة</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OLYD-FRM-DSR-001</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3.0 / 2 أغسطس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نموذج للتأهيل الأولي أو التجديد الدوري لمورد OLYDEFENCE المقترح. لا يشكل التسجيل موافقة أو تمثيلاً أو حصرية أو التزامًا بالشراء. يتناسب عمق المراجعة مع المنتج والولاية القضائية والوجهة والدور وحساسية المعلوم"/>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bidi/>
            </w:pPr>
            <w:r/>
            <w:r>
              <w:rPr>
                <w:rFonts w:ascii="Arial" w:hAnsi="Arial" w:eastAsia="Arial" w:cs="Arial"/>
                <w:color w:val="102334"/>
                <w:sz w:val="17"/>
                <w:lang w:val="ar" w:eastAsia="ar" w:bidi="ar"/>
              </w:rPr>
              <w:t>استخدم هذا النموذج للتأهيل الأولي أو التجديد الدوري لمورد OLYDEFENCE المقترح. لا يشكل التسجيل موافقة أو تمثيلاً أو حصرية أو التزامًا بالشراء. يتناسب عمق المراجعة مع المنتج والولاية القضائية والوجهة والدور وحساسية المعلومات.</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أكمل كل الحقول المعمول بها. استخدم أوصافًا عامة وغير حساسة واستشهد بالأدلة حسب عنوان المستند ومصدره ورقمه ومراجعته وتاريخه. ضع علامة &quot;غير قابل للتطبيق&quot; لسبب ما. قد تطلب OLYDEFENCE توضيحًا أو العناية الواجبة المعززة أو تب"/>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أكمل كل الحقول المعمول بها. استخدم أوصافًا عامة وغير حساسة واستشهد بالأدلة حسب عنوان المستند ومصدره ورقمه ومراجعته وتاريخه. ضع علامة "غير قابل للتطبيق" لسبب ما. قد تطلب OLYDEFENCE توضيحًا أو العناية الواجبة المعززة أو تبادلًا آمنًا لغرفة المستندات.</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حتى يتم تأكيد القناة الآمنة المعتمدة والمستلمين المعتمدين.</w:t>
            </w:r>
          </w:p>
          <w:p>
            <w:pPr>
              <w:spacing w:before="60" w:after="0" w:line="240" w:lineRule="auto"/>
              <w:jc w:val="right"/>
              <w:bidi/>
            </w:pPr>
            <w:hyperlink r:id="rId11">
              <w:r>
                <w:rPr>
                  <w:color w:val="866A20"/>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التوريد الخاضع للضبط والمعلومات الآمنة"/>
        <w:tblDescription w:val="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التوريد الخاضع للضبط والمعلومات الآمنة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المرخصة. نطاق مجموعة الإسعافات الأولية العامة لا يشمل الأدوية؛ يجب أن يستخدم أي طلب دواء قناة مرخصة منفصلة عندما يكون ذلك قانونيًا.</w:t>
            </w:r>
          </w:p>
        </w:tc>
      </w:tr>
    </w:tbl>
    <w:p>
      <w:pPr>
        <w:pStyle w:val="Heading1"/>
        <w:spacing w:before="160" w:after="80" w:line="240" w:lineRule="auto"/>
        <w:jc w:val="right"/>
        <w:keepNext/>
        <w:bidi/>
      </w:pPr>
      <w:r>
        <w:rPr>
          <w:rFonts w:ascii="Arial" w:hAnsi="Arial" w:eastAsia="Arial" w:cs="Arial"/>
          <w:b/>
          <w:color w:val="866A20"/>
          <w:sz w:val="25"/>
          <w:lang w:val="ar" w:eastAsia="ar" w:bidi="ar"/>
        </w:rPr>
        <w:t>الهوية القانونية والملكية والدور المصرح به</w:t>
      </w:r>
    </w:p>
    <w:tbl>
      <w:tblPr>
        <w:tblW w:type="dxa" w:w="10106"/>
        <w:jc w:val="center"/>
        <w:tblLayout w:type="fixed"/>
        <w:tblLook w:firstColumn="1" w:firstRow="1" w:lastColumn="0" w:lastRow="0" w:noHBand="0" w:noVBand="1" w:val="04A0"/>
        <w:tblInd w:w="120" w:type="dxa"/>
        <w:bidiVisual/>
        <w:tblCaption w:val="الهوية القانونية والملكية والدور المصرح به"/>
        <w:tblDescription w:val="الهوية القانونية والملكية والدور المصرح به: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w:tag w:val="olydefence.v3.supplier-registration.ar.company.legal_name"/>
                <w:id w:val="153715626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عنوان المسجل"/>
                <w:tag w:val="olydefence.v3.supplier-registration.ar.company.registration"/>
                <w:id w:val="80819636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defence.v3.supplier-registration.ar.company.website"/>
                <w:id w:val="143139843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defence.v3.supplier-registration.ar.company.contact"/>
                <w:id w:val="33853480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المالكون المستفيدون النهائيون ونسب الملكية وملكية/سيطرة الحكومة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الكون المستفيدون النهائيون ونسب الملكية وملكية/سيطرة الحكومة"/>
                <w:tag w:val="olydefence.v3.supplier-registration.ar.company.ownership"/>
                <w:id w:val="118694353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المديرون والمسؤولون والمفوضون بالتوقيع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ديرون والمسؤولون والمفوضون بالتوقيع"/>
                <w:tag w:val="olydefence.v3.supplier-registration.ar.company.directors"/>
                <w:id w:val="3564687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مواقع التسجيل والتصنيع والتخزين والخدمات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اقع التسجيل والتصنيع والتخزين والخدمات"/>
                <w:tag w:val="olydefence.v3.supplier-registration.ar.company.sites"/>
                <w:id w:val="14898172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نطاق المنتج ومصدره وسلطة السلع الخاضعة للرقابة</w:t>
      </w:r>
    </w:p>
    <w:tbl>
      <w:tblPr>
        <w:tblW w:type="dxa" w:w="10106"/>
        <w:jc w:val="center"/>
        <w:tblLayout w:type="fixed"/>
        <w:tblLook w:firstColumn="1" w:firstRow="1" w:lastColumn="0" w:lastRow="0" w:noHBand="0" w:noVBand="1" w:val="04A0"/>
        <w:tblInd w:w="120" w:type="dxa"/>
        <w:bidiVisual/>
        <w:tblCaption w:val="نطاق المنتج ومصدره وسلطة السلع الخاضعة للرقابة"/>
        <w:tblDescription w:val="نطاق المنتج ومصدره وسلطة السلع الخاضعة للرقاب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أو المورد المعتمد أو المتكامل أو المشرف أو دور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أو المورد المعتمد أو المتكامل أو المشرف أو دور الخدمة"/>
                <w:tag w:val="olydefence.v3.supplier-registration.ar.scope.supplier_role"/>
                <w:id w:val="168107456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التراخيص الحالية والتسجيلات ومواعيد OEM والأقاليم المعتمدة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راخيص الحالية والتسجيلات ومواعيد OEM والأقاليم المعتمدة"/>
                <w:tag w:val="olydefence.v3.supplier-registration.ar.scope.authorisations"/>
                <w:id w:val="87288543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يتم تقديم عائلات المنتجات/الخدمات الخاضعة للرقابة وغير الخاضعة للرقابة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يتم تقديم عائلات المنتجات/الخدمات الخاضعة للرقابة وغير الخاضعة للرقابة"/>
                <w:tag w:val="olydefence.v3.supplier-registration.ar.scope.product_scope"/>
                <w:id w:val="189994264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NCAGE/CAGE أو NSN أو القدرة على الترميز، حيثما ينطبق ذلك تعاقديًا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NCAGE/CAGE أو NSN أو القدرة على الترميز، حيثما ينطبق ذلك تعاقديًا"/>
                <w:tag w:val="olydefence.v3.supplier-registration.ar.scope.ncage_nsn"/>
                <w:id w:val="127130304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الشركة المصنعة القانونية وموقع الإنتاج وطريق التوريد المعتمد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ركة المصنعة القانونية وموقع الإنتاج وطريق التوريد المعتمد"/>
                <w:tag w:val="olydefence.v3.supplier-registration.ar.scope.manufacturer"/>
                <w:id w:val="45170632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المقاولون من الباطن ومقدمو الخدمات وضوابط التدفق</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قاولون من الباطن ومقدمو الخدمات وضوابط التدفق"/>
                <w:tag w:val="olydefence.v3.supplier-registration.ar.scope.subcontractors"/>
                <w:id w:val="93287218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الجودة والأدلة ومراقبة التكوين</w:t>
      </w:r>
    </w:p>
    <w:tbl>
      <w:tblPr>
        <w:tblW w:type="dxa" w:w="10106"/>
        <w:jc w:val="center"/>
        <w:tblLayout w:type="fixed"/>
        <w:tblLook w:firstColumn="1" w:firstRow="1" w:lastColumn="0" w:lastRow="0" w:noHBand="0" w:noVBand="1" w:val="04A0"/>
        <w:tblInd w:w="120" w:type="dxa"/>
        <w:bidiVisual/>
        <w:tblCaption w:val="الجودة والأدلة ومراقبة التكوين"/>
        <w:tblDescription w:val="الجودة والأدلة ومراقبة التكوين: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نطاق نظام إدارة الجودة والشهادات والجهات المصدرة لها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طاق نظام إدارة الجودة والشهادات والجهات المصدرة لها"/>
                <w:tag w:val="olydefence.v3.supplier-registration.ar.quality.qms"/>
                <w:id w:val="96993506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AQAP أو متطلبات الجودة الخاصة بالعميل، حيثما ينطبق ذلك تعاقديًا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AQAP أو متطلبات الجودة الخاصة بالعميل، حيثما ينطبق ذلك تعاقديًا"/>
                <w:tag w:val="olydefence.v3.supplier-registration.ar.quality.aqap"/>
                <w:id w:val="73895491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مختبرات الاختبار ونطاق الاعتماد وضوابط التقرير الحالي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تبرات الاختبار ونطاق الاعتماد وضوابط التقرير الحالي"/>
                <w:tag w:val="olydefence.v3.supplier-registration.ar.quality.test_labs"/>
                <w:id w:val="82139945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 الأساس للتكوين والتحكم في الرسم/المواصفات وإخطار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 الأساس للتكوين والتحكم في الرسم/المواصفات وإخطار التغيير"/>
                <w:tag w:val="olydefence.v3.supplier-registration.ar.quality.configuration"/>
                <w:id w:val="71538680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تحديد المصدر، وتجنب التزييف، وضوابط القناة المسموح بها، والعناصر المشبوهة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حديد المصدر، وتجنب التزييف، وضوابط القناة المسموح بها، والعناصر المشبوهة"/>
                <w:tag w:val="olydefence.v3.supplier-registration.ar.quality.counterfeit"/>
                <w:id w:val="131552456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سلطة التفتيش والتفتيش النهائي والإصدار قيد التشغيل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لطة التفتيش والتفتيش النهائي والإصدار قيد التشغيل"/>
                <w:tag w:val="olydefence.v3.supplier-registration.ar.quality.inspection"/>
                <w:id w:val="60104358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عدم المطابقة والامتياز/الانحراف وعملية الإجراءات التصحيحية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دم المطابقة والامتياز/الانحراف وعملية الإجراءات التصحيحية"/>
                <w:tag w:val="olydefence.v3.supplier-registration.ar.quality.nonconformance"/>
                <w:id w:val="114422004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إمكانية التتبع وعدم المطابقة ودعم دورة الحياة</w:t>
      </w:r>
    </w:p>
    <w:tbl>
      <w:tblPr>
        <w:tblW w:type="dxa" w:w="10106"/>
        <w:jc w:val="center"/>
        <w:tblLayout w:type="fixed"/>
        <w:tblLook w:firstColumn="1" w:firstRow="1" w:lastColumn="0" w:lastRow="0" w:noHBand="0" w:noVBand="1" w:val="04A0"/>
        <w:tblInd w:w="120" w:type="dxa"/>
        <w:bidiVisual/>
        <w:tblCaption w:val="إمكانية التتبع وعدم المطابقة ودعم دورة الحياة"/>
        <w:tblDescription w:val="إمكانية التتبع وعدم المطابقة ودعم دورة الحيا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نموذج تحديد التسلسل أو الدفعة أو الدفعة وإمكانية التتبع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موذج تحديد التسلسل أو الدفعة أو الدفعة وإمكانية التتبع"/>
                <w:tag w:val="olydefence.v3.supplier-registration.ar.traceability.serial_lot"/>
                <w:id w:val="153281333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السجلات التسلسلية/السجلات وفترة الاحتفاظ والوصول إلى إمكانية تتبع العملاء</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سجلات التسلسلية/السجلات وفترة الاحتفاظ والوصول إلى إمكانية تتبع العملاء"/>
                <w:tag w:val="olydefence.v3.supplier-registration.ar.traceability.records"/>
                <w:id w:val="1165418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عملية الشكوى والحادث والعمل الميداني والاستدعاء وإخطار العميل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ملية الشكوى والحادث والعمل الميداني والاستدعاء وإخطار العميل"/>
                <w:tag w:val="olydefence.v3.supplier-registration.ar.traceability.complaints"/>
                <w:id w:val="144269335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ضوابط الرف/مدة الخدمة والتخزين والفحص وتدوير المخزون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وابط الرف/مدة الخدمة والتخزين والفحص وتدوير المخزون"/>
                <w:tag w:val="olydefence.v3.supplier-registration.ar.traceability.shelf_life"/>
                <w:id w:val="123913488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وضع النقل ومسؤولية البضائع الخطرة والتصاريح والخطة الأمنية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ضع النقل ومسؤولية البضائع الخطرة والتصاريح والخطة الأمنية"/>
                <w:tag w:val="olydefence.v3.supplier-registration.ar.traceability.transport"/>
                <w:id w:val="83398340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بيئة التخزين والتحكم في الوصول والمخزون ومراقبة الحالة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يئة التخزين والتحكم في الوصول والمخزون ومراقبة الحالة"/>
                <w:tag w:val="olydefence.v3.supplier-registration.ar.traceability.storage"/>
                <w:id w:val="131741232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جمهور التدريب المعتمد والنطاق وأدلة الكفاءة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مهور التدريب المعتمد والنطاق وأدلة الكفاءة"/>
                <w:tag w:val="olydefence.v3.supplier-registration.ar.traceability.training"/>
                <w:id w:val="48332568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سلطة الصيانة والتفتيش والمعايرة والأدوات وسجلات العودة إلى الخدمة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لطة الصيانة والتفتيش والمعايرة والأدوات وسجلات العودة إلى الخدمة"/>
                <w:tag w:val="olydefence.v3.supplier-registration.ar.traceability.maintenance"/>
                <w:id w:val="214711547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قطع الغيار والإصلاح والمعايرة والمنشورات الفنية والقدرة على التقادم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قطع الغيار والإصلاح والمعايرة والمنشورات الفنية والقدرة على التقادم"/>
                <w:tag w:val="olydefence.v3.supplier-registration.ar.traceability.lifecycle"/>
                <w:id w:val="8478790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المنتج والأدلة المهنية وأدلة التأمين الأخرى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نتج والأدلة المهنية وأدلة التأمين الأخرى ذات الصلة"/>
                <w:tag w:val="olydefence.v3.supplier-registration.ar.traceability.insurance"/>
                <w:id w:val="79332309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النزاهة والعقوبات وحقوق الإنسان وأمن المعلومات</w:t>
      </w:r>
    </w:p>
    <w:tbl>
      <w:tblPr>
        <w:tblW w:type="dxa" w:w="10106"/>
        <w:jc w:val="center"/>
        <w:tblLayout w:type="fixed"/>
        <w:tblLook w:firstColumn="1" w:firstRow="1" w:lastColumn="0" w:lastRow="0" w:noHBand="0" w:noVBand="1" w:val="04A0"/>
        <w:tblInd w:w="120" w:type="dxa"/>
        <w:bidiVisual/>
        <w:tblCaption w:val="النزاهة والعقوبات وحقوق الإنسان وأمن المعلومات"/>
        <w:tblDescription w:val="النزاهة والعقوبات وحقوق الإنسان وأمن المعلوم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المطبقة والحظر وحالة المراجعة للأطراف المقيدة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المطبقة والحظر وحالة المراجعة للأطراف المقيدة"/>
                <w:tag w:val="olydefence.v3.supplier-registration.ar.integrity.sanctions"/>
                <w:id w:val="11570346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والهدايا وتسهيل الدفع وضوابط الطرف الثالث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هدايا وتسهيل الدفع وضوابط الطرف الثالث"/>
                <w:tag w:val="olydefence.v3.supplier-registration.ar.integrity.anti_bribery"/>
                <w:id w:val="174665354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الوكلاء والوسطاء والعمولات ورسوم النجاح ومستلمو الدفع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كلاء والوسطاء والعمولات ورسوم النجاح ومستلمو الدفع"/>
                <w:tag w:val="olydefence.v3.supplier-registration.ar.integrity.fees"/>
                <w:id w:val="189741084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أو الحرمان أو انتهاكات مراقبة الصادرات أو التحقيقات أو تاريخ الإنفاذ</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أو الحرمان أو انتهاكات مراقبة الصادرات أو التحقيقات أو تاريخ الإنفاذ"/>
                <w:tag w:val="olydefence.v3.supplier-registration.ar.integrity.sanctions_history"/>
                <w:id w:val="117974739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تضارب المصالح والعلاقات الحكومية الفعلية أو المحتملة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ضارب المصالح والعلاقات الحكومية الفعلية أو المحتملة"/>
                <w:tag w:val="olydefence.v3.supplier-registration.ar.integrity.conflicts"/>
                <w:id w:val="15752657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سياسة بذل العناية الواجبة في مجال حقوق الإنسان/القانون الدولي الإنساني وعملية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ياسة بذل العناية الواجبة في مجال حقوق الإنسان/القانون الدولي الإنساني وعملية التصعيد"/>
                <w:tag w:val="olydefence.v3.supplier-registration.ar.integrity.ihl_policy"/>
                <w:id w:val="139335691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العمل القسري، وعمالة الأطفال، والعبودية الحديثة، وضوابط المعادن المسؤولة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مل القسري، وعمالة الأطفال، والعبودية الحديثة، وضوابط المعادن المسؤولة"/>
                <w:tag w:val="olydefence.v3.supplier-registration.ar.integrity.labour"/>
                <w:id w:val="186838143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إطار عمل أمن المعلومات والحوادث وحماية البيانات الفنية الخاضعة للرقابة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طار عمل أمن المعلومات والحوادث وحماية البيانات الفنية الخاضعة للرقابة"/>
                <w:tag w:val="olydefence.v3.supplier-registration.ar.integrity.cyber"/>
                <w:id w:val="108607391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الوضع المالي والإعسار والمسائل المستمرة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ضع المالي والإعسار والمسائل المستمرة"/>
                <w:tag w:val="olydefence.v3.supplier-registration.ar.integrity.financial"/>
                <w:id w:val="8582268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قائمة التحقق من الأدلة الداعمة</w:t>
      </w:r>
    </w:p>
    <w:tbl>
      <w:tblPr>
        <w:tblW w:type="dxa" w:w="10106"/>
        <w:jc w:val="center"/>
        <w:tblLayout w:type="fixed"/>
        <w:tblLook w:firstColumn="1" w:firstRow="1" w:lastColumn="0" w:lastRow="0" w:noHBand="0" w:noVBand="1" w:val="04A0"/>
        <w:tblInd w:w="120" w:type="dxa"/>
        <w:bidiVisual/>
        <w:tblCaption w:val="قائمة التحقق من الأدلة الداعمة"/>
        <w:tblDescription w:val="قائمة التحقق من الأدلة الداعم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مستخرج التسجيل والتسجيل الضريبي وأدلة 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تخرج التسجيل والتسجيل الضريبي وأدلة العنوان المسجل"/>
                <w:tag w:val="olydefence.v3.supplier-registration.ar.evidence.registration_evidence"/>
                <w:id w:val="166977018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مخطط الملكية وأدلة هوية المالك المستفيد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طط الملكية وأدلة هوية المالك المستفيد"/>
                <w:tag w:val="olydefence.v3.supplier-registration.ar.evidence.ownership_evidence"/>
                <w:id w:val="121223949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التراخيص الحالية والتسجيلات والتفويضات وخطابات التعيين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راخيص الحالية والتسجيلات والتفويضات وخطابات التعيين"/>
                <w:tag w:val="olydefence.v3.supplier-registration.ar.evidence.licence_evidence"/>
                <w:id w:val="102776867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الشهادات وملخص التدقيق والاعتماد وأدلة اختبار المنتج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هادات وملخص التدقيق والاعتماد وأدلة اختبار المنتج"/>
                <w:tag w:val="olydefence.v3.supplier-registration.ar.evidence.quality_evidence"/>
                <w:id w:val="141274263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نموذج لعلم الأنساب التسلسلي/الدفعة والشهادة وسجل الإصدار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موذج لعلم الأنساب التسلسلي/الدفعة والشهادة وسجل الإصدار"/>
                <w:tag w:val="olydefence.v3.supplier-registration.ar.evidence.trace_evidence"/>
                <w:id w:val="9323682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والعقوبات، وحقوق الإنسان/القانون الدولي الإنساني، وسياسات سلسلة التوريد وأمن المعلومات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عقوبات، وحقوق الإنسان/القانون الدولي الإنساني، وسياسات سلسلة التوريد وأمن المعلومات"/>
                <w:tag w:val="olydefence.v3.supplier-registration.ar.evidence.policy_evidence"/>
                <w:id w:val="4502010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اثنان من العملاء المؤسسيين أو المراجع المهنية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ثنان من العملاء المؤسسيين أو المراجع المهنية ذات الصلة"/>
                <w:tag w:val="olydefence.v3.supplier-registration.ar.evidence.references"/>
                <w:id w:val="13325702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الترخيص أو الالتزام بالمعاملة.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defence.v3.supplier-registration.ar.declaration.declaration_name"/>
                <w:id w:val="110671456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defence.v3.supplier-registration.ar.declaration.declaration_title"/>
                <w:id w:val="64773955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defence.v3.supplier-registration.ar.declaration.declaration_basis"/>
                <w:id w:val="154125561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defence.v3.supplier-registration.ar.declaration.signature"/>
                <w:id w:val="7687449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defence.v3.supplier-registration.ar.declaration.date"/>
                <w:id w:val="74957197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OLYD-FRM-DSR-001 · V3.0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توريد الدفاع والأمن والمرونة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تسجيل مورّد دفاعي</dc:title>
  <dc:subject>التأهيل القائم على المخاطر للمصنعين والموردين المعتمدين والمتكاملين ومؤسسات الخدمة</dc:subject>
  <dc:creator/>
  <cp:keywords>OLYDEFENCE, controlled procurement, responsible transfer, due diligence, document control</cp:keywords>
  <dc:description>Controlled OLYDEFENCE form OLYD-FRM-DSR-001 V3.0.</dc:description>
  <cp:lastModifiedBy/>
  <cp:revision>1</cp:revision>
  <dcterms:created xsi:type="dcterms:W3CDTF">2013-12-23T23:15:00Z</dcterms:created>
  <dcterms:modified xsi:type="dcterms:W3CDTF">2013-12-23T23:15:00Z</dcterms:modified>
  <cp:category/>
</cp:coreProperties>
</file>