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right"/>
        <w:bidi/>
      </w:pPr>
      <w:r>
        <w:rPr>
          <w:rFonts w:ascii="Arial" w:hAnsi="Arial" w:eastAsia="Arial" w:cs="Arial"/>
          <w:b/>
          <w:color w:val="051C2B"/>
          <w:sz w:val="42"/>
          <w:lang w:val="ar" w:eastAsia="ar" w:bidi="ar"/>
        </w:rPr>
        <w:t>نموذج متطلبات المشتري المعتمد</w:t>
      </w:r>
    </w:p>
    <w:p>
      <w:pPr>
        <w:pStyle w:val="Subtitle"/>
        <w:spacing w:before="0" w:after="140" w:line="240" w:lineRule="auto"/>
        <w:jc w:val="right"/>
        <w:bidi/>
      </w:pPr>
      <w:r>
        <w:rPr>
          <w:rFonts w:ascii="Arial" w:hAnsi="Arial" w:eastAsia="Arial" w:cs="Arial"/>
          <w:color w:val="526577"/>
          <w:sz w:val="19"/>
          <w:lang w:val="ar" w:eastAsia="ar" w:bidi="ar"/>
        </w:rPr>
        <w:t>متطلبات الدفاع المؤسسي والأمن ومعدات الحماية والدعم الميداني</w:t>
      </w:r>
    </w:p>
    <w:tbl>
      <w:tblPr>
        <w:tblW w:type="dxa" w:w="10106"/>
        <w:jc w:val="center"/>
        <w:tblLayout w:type="fixed"/>
        <w:tblLook w:firstColumn="1" w:firstRow="1" w:lastColumn="0" w:lastRow="0" w:noHBand="0" w:noVBand="1" w:val="04A0"/>
        <w:tblInd w:w="120" w:type="dxa"/>
        <w:bidiVisual/>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رمز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OLYD-FRM-CBR-001</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الإصدار / تاريخ السريان</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3.0 / 2 أغسطس 2026</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التصنيف</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نموذج أعمال خاضع للضبط</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مالك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اللغة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العربية</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الحالة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جاهز للنشر / نسخة أصلية خاضعة للضبط</w:t>
            </w:r>
          </w:p>
        </w:tc>
      </w:tr>
    </w:tbl>
    <w:tbl>
      <w:tblPr>
        <w:tblW w:type="dxa" w:w="10106"/>
        <w:jc w:val="center"/>
        <w:tblLayout w:type="fixed"/>
        <w:tblLook w:firstColumn="1" w:firstRow="1" w:lastColumn="0" w:lastRow="0" w:noHBand="0" w:noVBand="1" w:val="04A0"/>
        <w:tblInd w:w="120" w:type="dxa"/>
        <w:bidiVisual/>
        <w:tblCaption w:val="الغرض"/>
        <w:tblDescription w:val="استخدم هذا النموذج الخاضع للرقابة لتحديد المتطلبات المؤسسية القانونية وغير الحساسة. تقوم OLYDEFENCE بمراجعة السلطة والأطراف والوجهة النهائية والمستخدم النهائي والاستخدام النهائي والتصنيف والترخيص والعقوبات وضوابط مكافحة "/>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right"/>
              <w:bidi/>
            </w:pPr>
            <w:r/>
            <w:r>
              <w:rPr>
                <w:rFonts w:ascii="Arial" w:hAnsi="Arial" w:eastAsia="Arial" w:cs="Arial"/>
                <w:b/>
                <w:i w:val="0"/>
                <w:color w:val="FFFFFF"/>
                <w:sz w:val="18"/>
                <w:lang w:val="ar" w:eastAsia="ar" w:bidi="ar"/>
              </w:rPr>
              <w:t>الغرض</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right"/>
              <w:bidi/>
            </w:pPr>
            <w:r/>
            <w:r>
              <w:rPr>
                <w:rFonts w:ascii="Arial" w:hAnsi="Arial" w:eastAsia="Arial" w:cs="Arial"/>
                <w:color w:val="102334"/>
                <w:sz w:val="17"/>
                <w:lang w:val="ar" w:eastAsia="ar" w:bidi="ar"/>
              </w:rPr>
              <w:t>استخدم هذا النموذج الخاضع للرقابة لتحديد المتطلبات المؤسسية القانونية وغير الحساسة. تقوم OLYDEFENCE بمراجعة السلطة والأطراف والوجهة النهائية والمستخدم النهائي والاستخدام النهائي والتصنيف والترخيص والعقوبات وضوابط مكافحة التحويل وأدلة المنتج والخدمات اللوجستية ودعم دورة الحياة قبل أي تقدم تجاري.</w:t>
            </w:r>
          </w:p>
        </w:tc>
      </w:tr>
    </w:tbl>
    <w:tbl>
      <w:tblPr>
        <w:tblW w:type="dxa" w:w="10106"/>
        <w:jc w:val="center"/>
        <w:tblLayout w:type="fixed"/>
        <w:tblLook w:firstColumn="1" w:firstRow="1" w:lastColumn="0" w:lastRow="0" w:noHBand="0" w:noVBand="1" w:val="04A0"/>
        <w:tblInd w:w="120" w:type="dxa"/>
        <w:bidiVisual/>
        <w:tblCaption w:val="تعليمات الإكمال"/>
        <w:tblDescription w:val="أكمل كل الحقول المعمول بها. استخدم أوصافًا عامة وغير حساسة واستشهد بالأدلة حسب عنوان المستند ومصدره ورقمه ومراجعته وتاريخه. ضع علامة &quot;غير قابل للتطبيق&quot; لسبب ما. قد تطلب OLYDEFENCE توضيحًا أو العناية الواجبة المعززة أو تب"/>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تعليمات الإكمال</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أكمل كل الحقول المعمول بها. استخدم أوصافًا عامة وغير حساسة واستشهد بالأدلة حسب عنوان المستند ومصدره ورقمه ومراجعته وتاريخه. ضع علامة "غير قابل للتطبيق" لسبب ما. قد تطلب OLYDEFENCE توضيحًا أو العناية الواجبة المعززة أو تبادلًا آمنًا لغرفة المستندات.</w:t>
            </w:r>
          </w:p>
        </w:tc>
      </w:tr>
    </w:tbl>
    <w:tbl>
      <w:tblPr>
        <w:tblW w:type="dxa" w:w="10106"/>
        <w:jc w:val="center"/>
        <w:tblLayout w:type="fixed"/>
        <w:tblLook w:firstColumn="1" w:firstRow="1" w:lastColumn="0" w:lastRow="0" w:noHBand="0" w:noVBand="1" w:val="04A0"/>
        <w:tblInd w:w="120" w:type="dxa"/>
        <w:bidiVisual/>
        <w:tblCaption w:val="الخصوصية والتعامل الآمن مع الوثائق"/>
        <w:tblDescription w:val="لا ترسل معلومات سرية أو بيانات فنية خاضعة لرقابة التصدير أو تفاصيل تكوين الأسلحة أو وثائق الهوية الشخصية أو السجلات الطبية أو بيانات الاعتماد عن طريق البريد الإلكتروني العادي أو هذا النموذج العام. قم بتوفير المراجع فقط ح"/>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الخصوصية والتعامل الآمن مع الوثائق</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لا ترسل معلومات سرية أو بيانات فنية خاضعة لرقابة التصدير أو تفاصيل تكوين الأسلحة أو وثائق الهوية الشخصية أو السجلات الطبية أو بيانات الاعتماد عن طريق البريد الإلكتروني العادي أو هذا النموذج العام. قم بتوفير المراجع فقط حتى يتم تأكيد القناة الآمنة المعتمدة والمستلمين المعتمدين.</w:t>
            </w:r>
          </w:p>
          <w:p>
            <w:pPr>
              <w:spacing w:before="60" w:after="0" w:line="240" w:lineRule="auto"/>
              <w:jc w:val="right"/>
              <w:bidi/>
            </w:pPr>
            <w:hyperlink r:id="rId11">
              <w:r>
                <w:rPr>
                  <w:color w:val="866A20"/>
                  <w:u w:val="single"/>
                </w:rPr>
                <w:t>اقرأ إشعار الخصوصية لدى OLYVENRA</w:t>
              </w:r>
            </w:hyperlink>
          </w:p>
        </w:tc>
      </w:tr>
    </w:tbl>
    <w:tbl>
      <w:tblPr>
        <w:tblW w:type="dxa" w:w="10106"/>
        <w:jc w:val="center"/>
        <w:tblLayout w:type="fixed"/>
        <w:tblLook w:firstColumn="1" w:firstRow="1" w:lastColumn="0" w:lastRow="0" w:noHBand="0" w:noVBand="1" w:val="04A0"/>
        <w:tblInd w:w="120" w:type="dxa"/>
        <w:bidiVisual/>
        <w:tblCaption w:val="حدود التوريد الخاضع للضبط والمعلومات الآمنة"/>
        <w:tblDescription w:val="لا يعد هذا النموذج عرضًا أو موافقة على المنتج أو ترخيصًا أو ترخيصًا للاستخدام النهائي أو نصيحة قانونية أو التزامًا بالمعاملة. لا يتم المضي قدمًا في المواد الخاضعة للرقابة إلا من خلال السلطات المختصة والطرق القانونية المر"/>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right"/>
              <w:bidi/>
            </w:pPr>
            <w:r/>
            <w:r>
              <w:rPr>
                <w:rFonts w:ascii="Arial" w:hAnsi="Arial" w:eastAsia="Arial" w:cs="Arial"/>
                <w:b/>
                <w:i w:val="0"/>
                <w:color w:val="FFFFFF"/>
                <w:sz w:val="18"/>
                <w:lang w:val="ar" w:eastAsia="ar" w:bidi="ar"/>
              </w:rPr>
              <w:t>حدود التوريد الخاضع للضبط والمعلومات الآمنة</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right"/>
              <w:bidi/>
            </w:pPr>
            <w:r/>
            <w:r>
              <w:rPr>
                <w:rFonts w:ascii="Arial" w:hAnsi="Arial" w:eastAsia="Arial" w:cs="Arial"/>
                <w:color w:val="102334"/>
                <w:sz w:val="17"/>
                <w:lang w:val="ar" w:eastAsia="ar" w:bidi="ar"/>
              </w:rPr>
              <w:t>لا يعد هذا النموذج عرضًا أو موافقة على المنتج أو ترخيصًا أو ترخيصًا للاستخدام النهائي أو نصيحة قانونية أو التزامًا بالمعاملة. لا يتم المضي قدمًا في المواد الخاضعة للرقابة إلا من خلال السلطات المختصة والطرق القانونية المرخصة. نطاق مجموعة الإسعافات الأولية العامة لا يشمل الأدوية؛ يجب أن يستخدم أي طلب دواء قناة مرخصة منفصلة عندما يكون ذلك قانونيًا.</w:t>
            </w:r>
          </w:p>
        </w:tc>
      </w:tr>
    </w:tbl>
    <w:p>
      <w:pPr>
        <w:pStyle w:val="Heading1"/>
        <w:spacing w:before="160" w:after="80" w:line="240" w:lineRule="auto"/>
        <w:jc w:val="right"/>
        <w:keepNext/>
        <w:bidi/>
      </w:pPr>
      <w:r>
        <w:rPr>
          <w:rFonts w:ascii="Arial" w:hAnsi="Arial" w:eastAsia="Arial" w:cs="Arial"/>
          <w:b/>
          <w:color w:val="866A20"/>
          <w:sz w:val="25"/>
          <w:lang w:val="ar" w:eastAsia="ar" w:bidi="ar"/>
        </w:rPr>
        <w:t>هوية المنظمة وسلطتها</w:t>
      </w:r>
    </w:p>
    <w:tbl>
      <w:tblPr>
        <w:tblW w:type="dxa" w:w="10106"/>
        <w:jc w:val="center"/>
        <w:tblLayout w:type="fixed"/>
        <w:tblLook w:firstColumn="1" w:firstRow="1" w:lastColumn="0" w:lastRow="0" w:noHBand="0" w:noVBand="1" w:val="04A0"/>
        <w:tblInd w:w="120" w:type="dxa"/>
        <w:bidiVisual/>
        <w:tblCaption w:val="هوية المنظمة وسلطتها"/>
        <w:tblDescription w:val="هوية المنظمة وسلطتها: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الاسم القانوني الكامل والاسم التجاري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م القانوني الكامل والاسم التجاري"/>
                <w:tag w:val="olydefence.v3.buyer-requirement.ar.identity.legal_name"/>
                <w:id w:val="56463888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رقم التسجيل والبلد والعنوان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رقم التسجيل والبلد والعنوان المسجل"/>
                <w:tag w:val="olydefence.v3.buyer-requirement.ar.identity.registration"/>
                <w:id w:val="212064523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موقع الشركة والملف الشخصي العام الذي يمكن التحقق منه</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وقع الشركة والملف الشخصي العام الذي يمكن التحقق منه"/>
                <w:tag w:val="olydefence.v3.buyer-requirement.ar.identity.website"/>
                <w:id w:val="158665809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جهة الاتصال المعتمدة: الاسم والمسمى الوظيفي والقسم والبريد الإلكتروني والهاتف</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هة الاتصال المعتمدة: الاسم والمسمى الوظيفي والقسم والبريد الإلكتروني والهاتف"/>
                <w:tag w:val="olydefence.v3.buyer-requirement.ar.identity.contact"/>
                <w:id w:val="107428092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الولاية العامة أو سلطة الشراء أو الأساس لتمثيل المنظمة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لاية العامة أو سلطة الشراء أو الأساس لتمثيل المنظمة"/>
                <w:tag w:val="olydefence.v3.buyer-requirement.ar.identity.authority_basis"/>
                <w:id w:val="133135855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نوع المنظمة ودورها في الصفقة المقترحة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وع المنظمة ودورها في الصفقة المقترحة"/>
                <w:tag w:val="olydefence.v3.buyer-requirement.ar.identity.organisation_type"/>
                <w:id w:val="94234530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مسار المتطلبات والمشتريات</w:t>
      </w:r>
    </w:p>
    <w:tbl>
      <w:tblPr>
        <w:tblW w:type="dxa" w:w="10106"/>
        <w:jc w:val="center"/>
        <w:tblLayout w:type="fixed"/>
        <w:tblLook w:firstColumn="1" w:firstRow="1" w:lastColumn="0" w:lastRow="0" w:noHBand="0" w:noVBand="1" w:val="04A0"/>
        <w:tblInd w:w="120" w:type="dxa"/>
        <w:bidiVisual/>
        <w:tblCaption w:val="مسار المتطلبات والمشتريات"/>
        <w:tblDescription w:val="مسار المتطلبات والمشتريات: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مرجع العطاء أو الإطار أو المشروع أو الفرصة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رجع العطاء أو الإطار أو المشروع أو الفرصة"/>
                <w:tag w:val="olydefence.v3.buyer-requirement.ar.requirement.tender"/>
                <w:id w:val="121097507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مسار الشراء وسلطة التعاقد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ار الشراء وسلطة التعاقد"/>
                <w:tag w:val="olydefence.v3.buyer-requirement.ar.requirement.route"/>
                <w:id w:val="97269059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ملخص المتطلبات غير الحساسة والبيئة التشغيلية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لخص المتطلبات غير الحساسة والبيئة التشغيلية"/>
                <w:tag w:val="olydefence.v3.buyer-requirement.ar.requirement.requirement_summary"/>
                <w:id w:val="74272029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عائلة المنتج أو فئة الخدمة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ائلة المنتج أو فئة الخدمة"/>
                <w:tag w:val="olydefence.v3.buyer-requirement.ar.requirement.category"/>
                <w:id w:val="183838542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الكمية الإرشادية ووحدات الإصدار والتنبؤ</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كمية الإرشادية ووحدات الإصدار والتنبؤ"/>
                <w:tag w:val="olydefence.v3.buyer-requirement.ar.requirement.quantity"/>
                <w:id w:val="7429635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تاريخ التسليم أو التنفيذ أو الجاهزية المطلوبة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اريخ التسليم أو التنفيذ أو الجاهزية المطلوبة"/>
                <w:tag w:val="olydefence.v3.buyer-requirement.ar.requirement.timeline"/>
                <w:id w:val="38602223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الميزانية/العملة الإرشادية، إذا كان من الممكن الإفصاح عنها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يزانية/العملة الإرشادية، إذا كان من الممكن الإفصاح عنها"/>
                <w:tag w:val="olydefence.v3.buyer-requirement.ar.requirement.budget"/>
                <w:id w:val="18538951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الأطراف والوجهة والمستخدم النهائي والاستخدام النهائي</w:t>
      </w:r>
    </w:p>
    <w:tbl>
      <w:tblPr>
        <w:tblW w:type="dxa" w:w="10106"/>
        <w:jc w:val="center"/>
        <w:tblLayout w:type="fixed"/>
        <w:tblLook w:firstColumn="1" w:firstRow="1" w:lastColumn="0" w:lastRow="0" w:noHBand="0" w:noVBand="1" w:val="04A0"/>
        <w:tblInd w:w="120" w:type="dxa"/>
        <w:bidiVisual/>
        <w:tblCaption w:val="الأطراف والوجهة والمستخدم النهائي والاستخدام النهائي"/>
        <w:tblDescription w:val="الأطراف والوجهة والمستخدم النهائي والاستخدام النهائي: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المشتري وجهة التعاقد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شتري وجهة التعاقد"/>
                <w:tag w:val="olydefence.v3.buyer-requirement.ar.parties.buyer"/>
                <w:id w:val="99877201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المرسل إليه والمستورد وموقع التسليم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رسل إليه والمستورد وموقع التسليم"/>
                <w:tag w:val="olydefence.v3.buyer-requirement.ar.parties.consignee"/>
                <w:id w:val="190565148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منظمة ووحدة المستخدم النهائي، حيث يمكن الكشف عنها بشكل قانوني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نظمة ووحدة المستخدم النهائي، حيث يمكن الكشف عنها بشكل قانوني"/>
                <w:tag w:val="olydefence.v3.buyer-requirement.ar.parties.end_user"/>
                <w:id w:val="78076585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بلد الوجهة النهائية والموقع المعلن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بلد الوجهة النهائية والموقع المعلن"/>
                <w:tag w:val="olydefence.v3.buyer-requirement.ar.parties.destination"/>
                <w:id w:val="56795929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الاستخدام النهائي المقصود الموثق وعدد المستخدمين المصرح لهم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تخدام النهائي المقصود الموثق وعدد المستخدمين المصرح لهم"/>
                <w:tag w:val="olydefence.v3.buyer-requirement.ar.parties.intended_end_use"/>
                <w:id w:val="56079966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الحضانة والمساءلة والتخزين الآمن وضوابط الإصدار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حضانة والمساءلة والتخزين الآمن وضوابط الإصدار"/>
                <w:tag w:val="olydefence.v3.buyer-requirement.ar.parties.custody"/>
                <w:id w:val="163122437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قيود إعادة النقل أو إعادة التصدير أو إعادة البيع أو الإفصاح المستمر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قيود إعادة النقل أو إعادة التصدير أو إعادة البيع أو الإفصاح المستمر"/>
                <w:tag w:val="olydefence.v3.buyer-requirement.ar.parties.retransfer"/>
                <w:id w:val="47154353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الوكلاء والوسطاء والمستشارون وأطراف الشحن والوسطاء الآخرون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كلاء والوسطاء والمستشارون وأطراف الشحن والوسطاء الآخرون"/>
                <w:tag w:val="olydefence.v3.buyer-requirement.ar.parties.intermediaries"/>
                <w:id w:val="110197378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التصنيف والترخيص والنقل المسؤول</w:t>
      </w:r>
    </w:p>
    <w:tbl>
      <w:tblPr>
        <w:tblW w:type="dxa" w:w="10106"/>
        <w:jc w:val="center"/>
        <w:tblLayout w:type="fixed"/>
        <w:tblLook w:firstColumn="1" w:firstRow="1" w:lastColumn="0" w:lastRow="0" w:noHBand="0" w:noVBand="1" w:val="04A0"/>
        <w:tblInd w:w="120" w:type="dxa"/>
        <w:bidiVisual/>
        <w:tblCaption w:val="التصنيف والترخيص والنقل المسؤول"/>
        <w:tblDescription w:val="التصنيف والترخيص والنقل المسؤول: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التصنيف العسكري المقترح أو الاستخدام المزدوج أو الأسلحة النارية أو معدات الوقاية الشخصية أو الأجهزة الطبية أو البضائع الخطرة أو أي تصنيف آخر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صنيف العسكري المقترح أو الاستخدام المزدوج أو الأسلحة النارية أو معدات الوقاية الشخصية أو الأجهزة الطبية أو البضائع الخطرة أو أي تصنيف آخر"/>
                <w:tag w:val="olydefence.v3.buyer-requirement.ar.classification.classification"/>
                <w:id w:val="152928073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قائمة المراقبة المطبقة أو مراجع الجمارك/التعريفة الجمركية أو السلع الخطرة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قائمة المراقبة المطبقة أو مراجع الجمارك/التعريفة الجمركية أو السلع الخطرة"/>
                <w:tag w:val="olydefence.v3.buyer-requirement.ar.classification.control_codes"/>
                <w:id w:val="175059899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التصدير أو الاستيراد أو العبور أو السمسرة أو صاحب الترخيص الآخر وحالته</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صدير أو الاستيراد أو العبور أو السمسرة أو صاحب الترخيص الآخر وحالته"/>
                <w:tag w:val="olydefence.v3.buyer-requirement.ar.classification.licence_owner"/>
                <w:id w:val="10405480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العقوبات المطبقة والحظر وحالة المراجعة للأطراف المقيدة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قوبات المطبقة والحظر وحالة المراجعة للأطراف المقيدة"/>
                <w:tag w:val="olydefence.v3.buyer-requirement.ar.classification.sanctions"/>
                <w:id w:val="55412701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اعتبارات حقوق الإنسان والقانون الإنساني الدولي تنطوي على مخاطر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عتبارات حقوق الإنسان والقانون الإنساني الدولي تنطوي على مخاطر"/>
                <w:tag w:val="olydefence.v3.buyer-requirement.ar.classification.human_rights"/>
                <w:id w:val="106280265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مؤشرات التحويل والضوابط المعززة ومسار التصعيد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ؤشرات التحويل والضوابط المعززة ومسار التصعيد"/>
                <w:tag w:val="olydefence.v3.buyer-requirement.ar.classification.diversion"/>
                <w:id w:val="11872849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هوية المنتج والتكوين والأدلة</w:t>
      </w:r>
    </w:p>
    <w:tbl>
      <w:tblPr>
        <w:tblW w:type="dxa" w:w="10106"/>
        <w:jc w:val="center"/>
        <w:tblLayout w:type="fixed"/>
        <w:tblLook w:firstColumn="1" w:firstRow="1" w:lastColumn="0" w:lastRow="0" w:noHBand="0" w:noVBand="1" w:val="04A0"/>
        <w:tblInd w:w="120" w:type="dxa"/>
        <w:bidiVisual/>
        <w:tblCaption w:val="هوية المنتج والتكوين والأدلة"/>
        <w:tblDescription w:val="هوية المنتج والتكوين والأدل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الشركة المصنعة القانونية وموقع الإنتاج وطريق التوريد المعتمد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ركة المصنعة القانونية وموقع الإنتاج وطريق التوريد المعتمد"/>
                <w:tag w:val="olydefence.v3.buyer-requirement.ar.product.manufacturer"/>
                <w:id w:val="197710645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التسمية العامة أو النموذج/التكوين أو رقم الجزء أو الكتالوج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سمية العامة أو النموذج/التكوين أو رقم الجزء أو الكتالوج"/>
                <w:tag w:val="olydefence.v3.buyer-requirement.ar.product.designation"/>
                <w:id w:val="38991675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واجهات إلزامية والظروف البيئية ومعايير الأداء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واجهات إلزامية والظروف البيئية ومعايير الأداء"/>
                <w:tag w:val="olydefence.v3.buyer-requirement.ar.product.technical_need"/>
                <w:id w:val="86424161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المواصفات الحالية وتقرير الاختبار والشهادة والتسمية ومراجع التعليمات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اصفات الحالية وتقرير الاختبار والشهادة والتسمية ومراجع التعليمات"/>
                <w:tag w:val="olydefence.v3.buyer-requirement.ar.product.evidence_basis"/>
                <w:id w:val="64610427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نموذج تحديد التسلسل أو الدفعة أو الدفعة وإمكانية التتبع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موذج تحديد التسلسل أو الدفعة أو الدفعة وإمكانية التتبع"/>
                <w:tag w:val="olydefence.v3.buyer-requirement.ar.product.serial_lot"/>
                <w:id w:val="94402940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قواعد المعادل المعتمد وقواعد الاستبدال/التحكم في التغيير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قواعد المعادل المعتمد وقواعد الاستبدال/التحكم في التغيير"/>
                <w:tag w:val="olydefence.v3.buyer-requirement.ar.product.substitution"/>
                <w:id w:val="88353857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خطة التفتيش والاختبار وأخذ العينات والقبول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طة التفتيش والاختبار وأخذ العينات والقبول"/>
                <w:tag w:val="olydefence.v3.buyer-requirement.ar.product.acceptance"/>
                <w:id w:val="197066131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التوافق أو التكامل التي يتحكم فيها العميل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التوافق أو التكامل التي يتحكم فيها العميل"/>
                <w:tag w:val="olydefence.v3.buyer-requirement.ar.product.compatibility"/>
                <w:id w:val="205379821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ضوابط خاصة بالذخيرة طوال عمرها، إن أمكن</w:t>
      </w:r>
    </w:p>
    <w:tbl>
      <w:tblPr>
        <w:tblW w:type="dxa" w:w="10106"/>
        <w:jc w:val="center"/>
        <w:tblLayout w:type="fixed"/>
        <w:tblLook w:firstColumn="1" w:firstRow="1" w:lastColumn="0" w:lastRow="0" w:noHBand="0" w:noVBand="1" w:val="04A0"/>
        <w:tblInd w:w="120" w:type="dxa"/>
        <w:bidiVisual/>
        <w:tblCaption w:val="ضوابط خاصة بالذخيرة طوال عمرها، إن أمكن"/>
        <w:tblDescription w:val="ضوابط خاصة بالذخيرة طوال عمرها، إن أمكن: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عائلة الذخيرة العامة والمنصة/الواجهة المعتمدة وحالة التدريب/الخدمة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ائلة الذخيرة العامة والمنصة/الواجهة المعتمدة وحالة التدريب/الخدمة"/>
                <w:tag w:val="olydefence.v3.buyer-requirement.ar.ammo.ammo_type"/>
                <w:id w:val="113459084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الشركة المصنعة، والتعيين، والدفعة/الدفعة، وتاريخ الإنتاج، وسجلات الإثبات/القبول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ركة المصنعة، والتعيين، والدفعة/الدفعة، وتاريخ الإنتاج، وسجلات الإثبات/القبول"/>
                <w:tag w:val="olydefence.v3.buyer-requirement.ar.ammo.ammo_lot"/>
                <w:id w:val="96219948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مدة الصلاحية وحالة المراقبة/التفتيش ومتطلبات العمر المتبقي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دة الصلاحية وحالة المراقبة/التفتيش ومتطلبات العمر المتبقي"/>
                <w:tag w:val="olydefence.v3.buyer-requirement.ar.ammo.ammo_shelf"/>
                <w:id w:val="116659296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وصف البضائع الخطرة وتعليمات التغليف وشروط النقل/التخزين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وصف البضائع الخطرة وتعليمات التغليف وشروط النقل/التخزين"/>
                <w:tag w:val="olydefence.v3.buyer-requirement.ar.ammo.ammo_dg"/>
                <w:id w:val="91843639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مسؤوليات المحاسبة وتدوير المخزون والحوادث والاسترداد والتخلص</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ؤوليات المحاسبة وتدوير المخزون والحوادث والاسترداد والتخلص"/>
                <w:tag w:val="olydefence.v3.buyer-requirement.ar.ammo.ammo_disposal"/>
                <w:id w:val="129224936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معدات الحماية وأدوات التحكم الطبية، إن وجدت</w:t>
      </w:r>
    </w:p>
    <w:tbl>
      <w:tblPr>
        <w:tblW w:type="dxa" w:w="10106"/>
        <w:jc w:val="center"/>
        <w:tblLayout w:type="fixed"/>
        <w:tblLook w:firstColumn="1" w:firstRow="1" w:lastColumn="0" w:lastRow="0" w:noHBand="0" w:noVBand="1" w:val="04A0"/>
        <w:tblInd w:w="120" w:type="dxa"/>
        <w:bidiVisual/>
        <w:tblCaption w:val="معدات الحماية وأدوات التحكم الطبية، إن وجدت"/>
        <w:tblDescription w:val="معدات الحماية وأدوات التحكم الطبية، إن وجدت: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مستوى التهديد/الحماية المحدد والإصدار القياسي/الاختباري الدقيق</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توى التهديد/الحماية المحدد والإصدار القياسي/الاختباري الدقيق"/>
                <w:tag w:val="olydefence.v3.buyer-requirement.ar.protective.threat"/>
                <w:id w:val="199083493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مختبر خاص بالنموذج/التكوين وأدلة المطابقة والتكييف</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ختبر خاص بالنموذج/التكوين وأدلة المطابقة والتكييف"/>
                <w:tag w:val="olydefence.v3.buyer-requirement.ar.protective.protective_evidence"/>
                <w:id w:val="125410315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عدد المستخدمين، والتحجيم، وبيئة العمل، والتغطية، والكتلة، ومتطلبات الرعاية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دد المستخدمين، والتحجيم، وبيئة العمل، والتغطية، والكتلة، ومتطلبات الرعاية"/>
                <w:tag w:val="olydefence.v3.buyer-requirement.ar.protective.sizing"/>
                <w:id w:val="8954656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نوع مجموعة أدوات الإسعافات الأولية/الصدمات، وقائمة المحتويات المعتمدة وبروتوكول المستخدم المدرب</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وع مجموعة أدوات الإسعافات الأولية/الصدمات، وقائمة المحتويات المعتمدة وبروتوكول المستخدم المدرب"/>
                <w:tag w:val="olydefence.v3.buyer-requirement.ar.protective.kit_protocol"/>
                <w:id w:val="166587282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الشركة المصنعة للعناصر الطبية، وحالة الجهاز، والدفعة، والعقم، وانتهاء الصلاحية، والتجديد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ركة المصنعة للعناصر الطبية، وحالة الجهاز، والدفعة، والعقم، وانتهاء الصلاحية، والتجديد"/>
                <w:tag w:val="olydefence.v3.buyer-requirement.ar.protective.medical_trace"/>
                <w:id w:val="148001713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التأكد من استبعاد الأدوية أو توجيهها بشكل منفصل عبر القنوات المرخصة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أكد من استبعاد الأدوية أو توجيهها بشكل منفصل عبر القنوات المرخصة"/>
                <w:tag w:val="olydefence.v3.buyer-requirement.ar.protective.medicine_exclusion"/>
                <w:id w:val="76168694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الخدمات اللوجستية والتخزين والأمن ودورة الحياة</w:t>
      </w:r>
    </w:p>
    <w:tbl>
      <w:tblPr>
        <w:tblW w:type="dxa" w:w="10106"/>
        <w:jc w:val="center"/>
        <w:tblLayout w:type="fixed"/>
        <w:tblLook w:firstColumn="1" w:firstRow="1" w:lastColumn="0" w:lastRow="0" w:noHBand="0" w:noVBand="1" w:val="04A0"/>
        <w:tblInd w:w="120" w:type="dxa"/>
        <w:bidiVisual/>
        <w:tblCaption w:val="الخدمات اللوجستية والتخزين والأمن ودورة الحياة"/>
        <w:tblDescription w:val="الخدمات اللوجستية والتخزين والأمن ودورة الحيا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مصطلح التجارة الدولية ونقطة التسليم والجدول الزمني ومتطلبات الاستلام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صطلح التجارة الدولية ونقطة التسليم والجدول الزمني ومتطلبات الاستلام"/>
                <w:tag w:val="olydefence.v3.buyer-requirement.ar.logistics.delivery"/>
                <w:id w:val="207000567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التعبئة والتغليف ووضع العلامات ووضع العلامات والحفظ ووحدة الإصدار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التعبئة والتغليف ووضع العلامات ووضع العلامات والحفظ ووحدة الإصدار"/>
                <w:tag w:val="olydefence.v3.buyer-requirement.ar.logistics.packaging"/>
                <w:id w:val="145383157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وضع النقل ومسؤولية البضائع الخطرة والتصاريح والخطة الأمنية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وضع النقل ومسؤولية البضائع الخطرة والتصاريح والخطة الأمنية"/>
                <w:tag w:val="olydefence.v3.buyer-requirement.ar.logistics.transport"/>
                <w:id w:val="184287209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بيئة التخزين والتحكم في الوصول والمخزون ومراقبة الحالة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بيئة التخزين والتحكم في الوصول والمخزون ومراقبة الحالة"/>
                <w:tag w:val="olydefence.v3.buyer-requirement.ar.logistics.storage"/>
                <w:id w:val="18881599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جمهور التدريب المعتمد والنطاق وأدلة الكفاءة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مهور التدريب المعتمد والنطاق وأدلة الكفاءة"/>
                <w:tag w:val="olydefence.v3.buyer-requirement.ar.logistics.training"/>
                <w:id w:val="158242118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سلطة الصيانة والتفتيش والمعايرة والأدوات وسجلات العودة إلى الخدمة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سلطة الصيانة والتفتيش والمعايرة والأدوات وسجلات العودة إلى الخدمة"/>
                <w:tag w:val="olydefence.v3.buyer-requirement.ar.logistics.maintenance"/>
                <w:id w:val="47040945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قطع الغيار والمواد الاستهلاكية والضمان ومستويات الخدمة وخطة التقادم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قطع الغيار والمواد الاستهلاكية والضمان ومستويات الخدمة وخطة التقادم"/>
                <w:tag w:val="olydefence.v3.buyer-requirement.ar.logistics.support"/>
                <w:id w:val="122799693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مسؤوليات العودة أو التجريد من السلاح أو التدمير أو إعادة التدوير أو التخلص</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ؤوليات العودة أو التجريد من السلاح أو التدمير أو إعادة التدوير أو التخلص"/>
                <w:tag w:val="olydefence.v3.buyer-requirement.ar.logistics.disposal"/>
                <w:id w:val="74717967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الإقرار والتوقيع المعتمد</w:t>
      </w:r>
    </w:p>
    <w:tbl>
      <w:tblPr>
        <w:tblW w:type="dxa" w:w="10106"/>
        <w:jc w:val="center"/>
        <w:tblLayout w:type="fixed"/>
        <w:tblLook w:firstColumn="1" w:firstRow="1" w:lastColumn="0" w:lastRow="0" w:noHBand="0" w:noVBand="1" w:val="04A0"/>
        <w:tblInd w:w="120" w:type="dxa"/>
        <w:bidiVisual/>
        <w:tblCaption w:val="الإقرار والتوقيع المعتمد"/>
        <w:tblDescription w:val="أؤكد أن المعلومات المقدمة كاملة ودقيقة على حد علمي، وأنني مفوض بتقديمها، وأن المنظمة سوف تكشف على الفور عن التغييرات الجوهرية. أدرك أن التقديم لا يؤدي إلى الموافقة أو التعيين أو السرية أو التوفر أو التفرد أو أهلية الترخي"/>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keepNext/>
              <w:bidi/>
            </w:pPr>
            <w:r/>
            <w:r>
              <w:rPr>
                <w:rFonts w:ascii="Arial" w:hAnsi="Arial" w:eastAsia="Arial" w:cs="Arial"/>
                <w:b/>
                <w:i w:val="0"/>
                <w:color w:val="FFFFFF"/>
                <w:sz w:val="18"/>
                <w:lang w:val="ar" w:eastAsia="ar" w:bidi="ar"/>
              </w:rPr>
              <w:t>الإقرار والتوقيع المعتمد</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right"/>
              <w:keepNext/>
              <w:bidi/>
            </w:pPr>
            <w:r/>
            <w:r>
              <w:rPr>
                <w:rFonts w:ascii="Arial" w:hAnsi="Arial" w:eastAsia="Arial" w:cs="Arial"/>
                <w:color w:val="102334"/>
                <w:sz w:val="17"/>
                <w:lang w:val="ar" w:eastAsia="ar" w:bidi="ar"/>
              </w:rPr>
              <w:t>أؤكد أن المعلومات المقدمة كاملة ودقيقة على حد علمي، وأنني مفوض بتقديمها، وأن المنظمة سوف تكشف على الفور عن التغييرات الجوهرية. أدرك أن التقديم لا يؤدي إلى الموافقة أو التعيين أو السرية أو التوفر أو التفرد أو أهلية الترخيص أو الالتزام بالمعاملة.</w:t>
            </w:r>
          </w:p>
        </w:tc>
      </w:tr>
    </w:tbl>
    <w:tbl>
      <w:tblPr>
        <w:tblW w:type="dxa" w:w="10106"/>
        <w:jc w:val="center"/>
        <w:tblLayout w:type="fixed"/>
        <w:tblLook w:firstColumn="1" w:firstRow="1" w:lastColumn="0" w:lastRow="0" w:noHBand="0" w:noVBand="1" w:val="04A0"/>
        <w:tblInd w:w="120" w:type="dxa"/>
        <w:bidiVisual/>
        <w:tblCaption w:val="الإقرار والتوقيع المعتمد"/>
        <w:tblDescription w:val="الإقرار والتوقيع المعتم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المُصرح المعتمد: الاسم الكامل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صرح المعتمد: الاسم الكامل"/>
                <w:tag w:val="olydefence.v3.buyer-requirement.ar.declaration.declaration_name"/>
                <w:id w:val="190433742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الموقف والتنظيم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قف والتنظيم"/>
                <w:tag w:val="olydefence.v3.buyer-requirement.ar.declaration.declaration_title"/>
                <w:id w:val="66378470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السلطة لتقديم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السلطة لتقديم هذا النموذج"/>
                <w:tag w:val="olydefence.v3.buyer-requirement.ar.declaration.declaration_basis"/>
                <w:id w:val="205071722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قيع"/>
                <w:tag w:val="olydefence.v3.buyer-requirement.ar.declaration.signature"/>
                <w:id w:val="133628408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التاريخ</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اريخ"/>
                <w:tag w:val="olydefence.v3.buyer-requirement.ar.declaration.date"/>
                <w:id w:val="180384643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bidiVisual/>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right"/>
            <w:bidi/>
          </w:pPr>
          <w:r/>
          <w:r>
            <w:rPr>
              <w:rFonts w:ascii="Arial" w:hAnsi="Arial" w:eastAsia="Arial" w:cs="Arial"/>
              <w:b/>
              <w:i w:val="0"/>
              <w:color w:val="051C2B"/>
              <w:sz w:val="15"/>
              <w:lang w:val="ar" w:eastAsia="ar" w:bidi="ar"/>
            </w:rPr>
            <w:t>OLYD-FRM-CBR-001 · V3.0</w:t>
          </w:r>
        </w:p>
      </w:tc>
      <w:tc>
        <w:tcPr>
          <w:tcW w:type="dxa" w:w="4050"/>
          <w:tcMar>
            <w:top w:w="55" w:type="dxa"/>
            <w:start w:w="90" w:type="dxa"/>
            <w:bottom w:w="55" w:type="dxa"/>
            <w:end w:w="90" w:type="dxa"/>
          </w:tcMar>
          <w:vAlign w:val="center"/>
          <w:shd w:fill="F3F6F8" w:val="clear"/>
        </w:tcPr>
        <w:p>
          <w:pPr>
            <w:spacing w:before="0" w:after="0" w:line="240" w:lineRule="auto"/>
            <w:jc w:val="center"/>
            <w:bidi/>
          </w:pPr>
          <w:r/>
          <w:r>
            <w:rPr>
              <w:rFonts w:ascii="Arial" w:hAnsi="Arial" w:eastAsia="Arial" w:cs="Arial"/>
              <w:b w:val="0"/>
              <w:i w:val="0"/>
              <w:color w:val="526577"/>
              <w:sz w:val="14"/>
              <w:lang w:val="ar" w:eastAsia="ar" w:bidi="ar"/>
            </w:rPr>
            <w:t>نموذج أعمال خاضع للضبط عند عرضه إلكترونياً</w:t>
          </w:r>
        </w:p>
      </w:tc>
      <w:tc>
        <w:tcPr>
          <w:tcW w:type="dxa" w:w="2706"/>
          <w:tcMar>
            <w:top w:w="55" w:type="dxa"/>
            <w:start w:w="90" w:type="dxa"/>
            <w:bottom w:w="55" w:type="dxa"/>
            <w:end w:w="90" w:type="dxa"/>
          </w:tcMar>
          <w:vAlign w:val="center"/>
          <w:shd w:fill="F3F6F8" w:val="clear"/>
        </w:tcPr>
        <w:p>
          <w:pPr>
            <w:spacing w:before="0" w:after="0" w:line="247" w:lineRule="auto"/>
            <w:jc w:val="left"/>
            <w:bidi/>
          </w:pPr>
          <w:r>
            <w:rPr>
              <w:rFonts w:ascii="Arial" w:hAnsi="Arial" w:eastAsia="Arial" w:cs="Arial"/>
              <w:b/>
              <w:color w:val="051C2B"/>
              <w:sz w:val="15"/>
              <w:lang w:val="ar" w:eastAsia="ar" w:bidi="ar"/>
            </w:rPr>
            <w:t xml:space="preserve">الصفحة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NUMPAGES</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r>
            <w:rPr>
              <w:rFonts w:ascii="Arial" w:hAnsi="Arial" w:eastAsia="Arial" w:cs="Arial"/>
              <w:color w:val="526577"/>
              <w:sz w:val="15"/>
              <w:lang w:val="ar" w:eastAsia="ar" w:bidi="ar"/>
            </w:rPr>
            <w:t xml:space="preserve"> /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PAGE</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bidiVisual/>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bidi/>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left"/>
            <w:bidi/>
          </w:pPr>
          <w:r>
            <w:rPr>
              <w:rFonts w:ascii="Arial" w:hAnsi="Arial" w:eastAsia="Arial" w:cs="Arial"/>
              <w:b/>
              <w:color w:val="FFFFFF"/>
              <w:sz w:val="16"/>
              <w:lang w:val="ar" w:eastAsia="ar" w:bidi="ar"/>
            </w:rPr>
            <w:t>توريد الدفاع والأمن والمرونة</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ar" w:eastAsia="ar" w:bidi="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a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متطلبات المشتري المعتمد</dc:title>
  <dc:subject>متطلبات الدفاع المؤسسي والأمن ومعدات الحماية والدعم الميداني</dc:subject>
  <dc:creator/>
  <cp:keywords>OLYDEFENCE, controlled procurement, responsible transfer, due diligence, document control</cp:keywords>
  <dc:description>Controlled OLYDEFENCE form OLYD-FRM-CBR-001 V3.0.</dc:description>
  <cp:lastModifiedBy/>
  <cp:revision>1</cp:revision>
  <dcterms:created xsi:type="dcterms:W3CDTF">2013-12-23T23:15:00Z</dcterms:created>
  <dcterms:modified xsi:type="dcterms:W3CDTF">2013-12-23T23:15:00Z</dcterms:modified>
  <cp:category/>
</cp:coreProperties>
</file>