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ru-RU" w:eastAsia="ru-RU" w:bidi="ru-RU"/>
        </w:rPr>
        <w:t>Анкета комплексной проверки контрагента</w:t>
      </w:r>
    </w:p>
    <w:p>
      <w:pPr>
        <w:pStyle w:val="Subtitle"/>
        <w:spacing w:before="0" w:after="140" w:line="240" w:lineRule="auto"/>
        <w:jc w:val="left"/>
      </w:pPr>
      <w:r>
        <w:rPr>
          <w:rFonts w:ascii="Arial" w:hAnsi="Arial" w:eastAsia="Arial" w:cs="Arial"/>
          <w:color w:val="526577"/>
          <w:sz w:val="19"/>
          <w:lang w:val="ru-RU" w:eastAsia="ru-RU" w:bidi="ru-RU"/>
        </w:rPr>
        <w:t>Проверка идентичности, целостности, передачи ответственности, цепочки поставок и информационной безопасности</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OLYD-FRM-DDQ-001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Версия / дата вступления в силу</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3.0 / 2 августа 2026 г.</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Классификация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Контролируемая деловая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Владелец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Язык</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Русский</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ru-RU" w:eastAsia="ru-RU" w:bidi="ru-RU"/>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ru-RU" w:eastAsia="ru-RU" w:bidi="ru-RU"/>
              </w:rPr>
              <w:t>Готово к публикации / контролируемый оригинал</w:t>
            </w:r>
          </w:p>
        </w:tc>
      </w:tr>
    </w:tbl>
    <w:tbl>
      <w:tblPr>
        <w:tblW w:type="dxa" w:w="10106"/>
        <w:jc w:val="center"/>
        <w:tblLayout w:type="fixed"/>
        <w:tblLook w:firstColumn="1" w:firstRow="1" w:lastColumn="0" w:lastRow="0" w:noHBand="0" w:noVBand="1" w:val="04A0"/>
        <w:tblInd w:w="120" w:type="dxa"/>
        <w:tblCaption w:val="Назначение"/>
        <w:tblDescription w:val="Используйте эту анкету до того, как OLYDEFENCE вступит или возобновит материальные отношения. В обзоре рассматриваются вопросы собственности, воздействия на должностных лиц, санкций, борьбы со взяточничеством, лицензиров"/>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ru-RU" w:eastAsia="ru-RU" w:bidi="ru-RU"/>
              </w:rPr>
              <w:t>Назначение</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ru-RU" w:eastAsia="ru-RU" w:bidi="ru-RU"/>
              </w:rPr>
              <w:t>Используйте эту анкету до того, как OLYDEFENCE вступит или возобновит материальные отношения. В обзоре рассматриваются вопросы собственности, воздействия на должностных лиц, санкций, борьбы со взяточничеством, лицензирования, конечного пользователя/конечного использования, борьбы с перенаправлением, прав человека/МГП, цепочки поставок, качества, финансовых рисков и рисков информационной безопасности.</w:t>
            </w:r>
          </w:p>
        </w:tc>
      </w:tr>
    </w:tbl>
    <w:tbl>
      <w:tblPr>
        <w:tblW w:type="dxa" w:w="10106"/>
        <w:jc w:val="center"/>
        <w:tblLayout w:type="fixed"/>
        <w:tblLook w:firstColumn="1" w:firstRow="1" w:lastColumn="0" w:lastRow="0" w:noHBand="0" w:noVBand="1" w:val="04A0"/>
        <w:tblInd w:w="120" w:type="dxa"/>
        <w:tblCaption w:val="Инструкция по заполнению"/>
        <w:tblDescription w:val="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Инструкция по заполнению</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Заполните все применимые поля. Используйте общие, неконфиденциальные описания и приведите доказательства по названию документа, издателю, номеру, редакции и дате. Пометка Не применимо по причине. OLYDEFENCE может запросить разъяснения, усиленную комплексную проверку или безопасный обмен документами.</w:t>
            </w:r>
          </w:p>
        </w:tc>
      </w:tr>
    </w:tbl>
    <w:tbl>
      <w:tblPr>
        <w:tblW w:type="dxa" w:w="10106"/>
        <w:jc w:val="center"/>
        <w:tblLayout w:type="fixed"/>
        <w:tblLook w:firstColumn="1" w:firstRow="1" w:lastColumn="0" w:lastRow="0" w:noHBand="0" w:noVBand="1" w:val="04A0"/>
        <w:tblInd w:w="120" w:type="dxa"/>
        <w:tblCaption w:val="Конфиденциальность и безопасная передача документов"/>
        <w:tblDescription w:val="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ru-RU" w:eastAsia="ru-RU" w:bidi="ru-RU"/>
              </w:rPr>
              <w:t>Конфиденциальность и безопасная передача документов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ru-RU" w:eastAsia="ru-RU" w:bidi="ru-RU"/>
              </w:rPr>
              <w:t>Не отправляйте секретную информацию, технические данные, подлежащие экспортному контролю, сведения о конфигурации оружия, документы, удостоверяющие личность, медицинские записи или учетные данные по обычной электронной почте или через эту общедоступную форму. Предоставляйте только ссылки до тех пор, пока не будут подтверждены утвержденный безопасный канал и авторизованные получатели.</w:t>
            </w:r>
          </w:p>
          <w:p>
            <w:pPr>
              <w:spacing w:before="60" w:after="0" w:line="240" w:lineRule="auto"/>
              <w:jc w:val="left"/>
            </w:pPr>
            <w:hyperlink r:id="rId11">
              <w:r>
                <w:rPr>
                  <w:color w:val="866A20"/>
                  <w:u w:val="single"/>
                </w:rPr>
                <w:t>Ознакомиться с Уведомлением OLYVENRA о конфиденциальности</w:t>
              </w:r>
            </w:hyperlink>
          </w:p>
        </w:tc>
      </w:tr>
    </w:tbl>
    <w:tbl>
      <w:tblPr>
        <w:tblW w:type="dxa" w:w="10106"/>
        <w:jc w:val="center"/>
        <w:tblLayout w:type="fixed"/>
        <w:tblLook w:firstColumn="1" w:firstRow="1" w:lastColumn="0" w:lastRow="0" w:noHBand="0" w:noVBand="1" w:val="04A0"/>
        <w:tblInd w:w="120" w:type="dxa"/>
        <w:tblCaption w:val="Границы контролируемого снабжения и защищённой информации"/>
        <w:tblDescription w:val="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ru-RU" w:eastAsia="ru-RU" w:bidi="ru-RU"/>
              </w:rPr>
              <w:t>Границы контролируемого снабжения и защищённой информации</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ru-RU" w:eastAsia="ru-RU" w:bidi="ru-RU"/>
              </w:rPr>
              <w:t>Эта форма не является предложением, одобрением продукта, лицензией, разрешением на конечное использование, юридической консультацией или обязательством совершить сделку. Контролируемые товары перемещаются только через компетентные органы и законными лицензированными маршрутами. В состав общественной аптечки не входят лекарства; любой запрос на лекарство должен использовать отдельный лицензированный канал, если это разрешено законом.</w:t>
            </w:r>
          </w:p>
        </w:tc>
      </w:tr>
    </w:tbl>
    <w:p>
      <w:pPr>
        <w:pStyle w:val="Heading1"/>
        <w:keepNext/>
        <w:spacing w:before="160" w:after="80" w:line="240" w:lineRule="auto"/>
        <w:jc w:val="left"/>
      </w:pPr>
      <w:r>
        <w:rPr>
          <w:rFonts w:ascii="Arial" w:hAnsi="Arial" w:eastAsia="Arial" w:cs="Arial"/>
          <w:b/>
          <w:color w:val="866A20"/>
          <w:sz w:val="25"/>
          <w:lang w:val="ru-RU" w:eastAsia="ru-RU" w:bidi="ru-RU"/>
        </w:rPr>
        <w:t>Юридическая личность, право собственности и уполномоченная роль</w:t>
      </w:r>
    </w:p>
    <w:tbl>
      <w:tblPr>
        <w:tblW w:type="dxa" w:w="10106"/>
        <w:jc w:val="center"/>
        <w:tblLayout w:type="fixed"/>
        <w:tblLook w:firstColumn="1" w:firstRow="1" w:lastColumn="0" w:lastRow="0" w:noHBand="0" w:noVBand="1" w:val="04A0"/>
        <w:tblInd w:w="120" w:type="dxa"/>
        <w:tblCaption w:val="Юридическая личность, право собственности и уполномоченная роль"/>
        <w:tblDescription w:val="Юридическая личность, право собственности и уполномоченная рол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Полное юридическое наименование и торговое наименование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ное юридическое наименование и торговое наименование"/>
                <w:tag w:val="olydefence.v3.due-diligence-questionnaire.ru.company.legal_name"/>
                <w:id w:val="207960318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Регистрационный номер, страна и адрес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гистрационный номер, страна и адрес регистрации"/>
                <w:tag w:val="olydefence.v3.due-diligence-questionnaire.ru.company.registration"/>
                <w:id w:val="67504740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Корпоративный веб-сайт и проверяемый общедоступный профиль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рпоративный веб-сайт и проверяемый общедоступный профиль"/>
                <w:tag w:val="olydefence.v3.due-diligence-questionnaire.ru.company.website"/>
                <w:id w:val="65230075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Уполномоченное контактное лицо: имя, должность, отдел, адрес электронной почты и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ое контактное лицо: имя, должность, отдел, адрес электронной почты и телефон."/>
                <w:tag w:val="olydefence.v3.due-diligence-questionnaire.ru.company.contact"/>
                <w:id w:val="140343326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Тип организации и роль в предполагаемой сделке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ип организации и роль в предполагаемой сделке"/>
                <w:tag w:val="olydefence.v3.due-diligence-questionnaire.ru.company.organisation_type"/>
                <w:id w:val="61854333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Предлагаемые контролируемые и неконтролируемые семейства продуктов/услуг</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ые контролируемые и неконтролируемые семейства продуктов/услуг"/>
                <w:tag w:val="olydefence.v3.due-diligence-questionnaire.ru.company.product_scope"/>
                <w:id w:val="182201106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Собственность, управление и финансовое положение</w:t>
      </w:r>
    </w:p>
    <w:tbl>
      <w:tblPr>
        <w:tblW w:type="dxa" w:w="10106"/>
        <w:jc w:val="center"/>
        <w:tblLayout w:type="fixed"/>
        <w:tblLook w:firstColumn="1" w:firstRow="1" w:lastColumn="0" w:lastRow="0" w:noHBand="0" w:noVBand="1" w:val="04A0"/>
        <w:tblInd w:w="120" w:type="dxa"/>
        <w:tblCaption w:val="Собственность, управление и финансовое положение"/>
        <w:tblDescription w:val="Собственность, управление и финансовое положе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Конечные бенефициарные владельцы, процент владения и государственная собственность/контроль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ечные бенефициарные владельцы, процент владения и государственная собственность/контроль"/>
                <w:tag w:val="olydefence.v3.due-diligence-questionnaire.ru.ownership.ownership"/>
                <w:id w:val="177592045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Директора, должностные лица и уполномоченные лица с правом подписи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иректора, должностные лица и уполномоченные лица с правом подписи"/>
                <w:tag w:val="olydefence.v3.due-diligence-questionnaire.ru.ownership.directors"/>
                <w:id w:val="147324968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Политически значимые лица, государственные должностные лица и отношения с правительством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итически значимые лица, государственные должностные лица и отношения с правительством"/>
                <w:tag w:val="olydefence.v3.due-diligence-questionnaire.ru.ownership.pep"/>
                <w:id w:val="118098411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Фактические или потенциальные конфликты интересов и отношения с правительством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актические или потенциальные конфликты интересов и отношения с правительством"/>
                <w:tag w:val="olydefence.v3.due-diligence-questionnaire.ru.ownership.conflicts"/>
                <w:id w:val="44985571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Финансовое положение, несостоятельность и непрерывность деятельности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инансовое положение, несостоятельность и непрерывность деятельности"/>
                <w:tag w:val="olydefence.v3.due-diligence-questionnaire.ru.ownership.financial"/>
                <w:id w:val="34529822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Неблагоприятные СМИ, судебные разбирательства, расследования, отстранение и нормативные меры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благоприятные СМИ, судебные разбирательства, расследования, отстранение и нормативные меры"/>
                <w:tag w:val="olydefence.v3.due-diligence-questionnaire.ru.ownership.adverse_media"/>
                <w:id w:val="15243042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Добросовестность, санкции, права человека и информационная безопасность</w:t>
      </w:r>
    </w:p>
    <w:tbl>
      <w:tblPr>
        <w:tblW w:type="dxa" w:w="10106"/>
        <w:jc w:val="center"/>
        <w:tblLayout w:type="fixed"/>
        <w:tblLook w:firstColumn="1" w:firstRow="1" w:lastColumn="0" w:lastRow="0" w:noHBand="0" w:noVBand="1" w:val="04A0"/>
        <w:tblInd w:w="120" w:type="dxa"/>
        <w:tblCaption w:val="Добросовестность, санкции, права человека и информационная безопасность"/>
        <w:tblDescription w:val="Добросовестность, санкции, права человека и информационная безопасность: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Применимые санкции, эмбарго и статус проверки ограниченной стороной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менимые санкции, эмбарго и статус проверки ограниченной стороной"/>
                <w:tag w:val="olydefence.v3.due-diligence-questionnaire.ru.integrity.sanctions"/>
                <w:id w:val="41074424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Санкции, отстранение, нарушения экспортного контроля, расследования или история правоприменения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анкции, отстранение, нарушения экспортного контроля, расследования или история правоприменения"/>
                <w:tag w:val="olydefence.v3.due-diligence-questionnaire.ru.integrity.sanctions_history"/>
                <w:id w:val="106376483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Борьба со взяточничеством, подарками, выплатами за упрощение формальностей и контролем со стороны третьих сторон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ьба со взяточничеством, подарками, выплатами за упрощение формальностей и контролем со стороны третьих сторон"/>
                <w:tag w:val="olydefence.v3.due-diligence-questionnaire.ru.integrity.anti_bribery"/>
                <w:id w:val="38052289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Агенты, брокеры, комиссии, гонорары за успех и получатели платежей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генты, брокеры, комиссии, гонорары за успех и получатели платежей"/>
                <w:tag w:val="olydefence.v3.due-diligence-questionnaire.ru.integrity.fees"/>
                <w:id w:val="81311011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Банковская страна, совпадение имени счета, валюты и ограничения на платежи сторонним организациям.</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нковская страна, совпадение имени счета, валюты и ограничения на платежи сторонним организациям."/>
                <w:tag w:val="olydefence.v3.due-diligence-questionnaire.ru.integrity.payments"/>
                <w:id w:val="54433003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Принудительный труд, детский труд, современное рабство и ответственный контроль за добычей полезных ископаемых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инудительный труд, детский труд, современное рабство и ответственный контроль за добычей полезных ископаемых"/>
                <w:tag w:val="olydefence.v3.due-diligence-questionnaire.ru.integrity.labour"/>
                <w:id w:val="23444618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Контроль за конечным использованием, предотвращением перенаправления и ответственной передачи</w:t>
      </w:r>
    </w:p>
    <w:tbl>
      <w:tblPr>
        <w:tblW w:type="dxa" w:w="10106"/>
        <w:jc w:val="center"/>
        <w:tblLayout w:type="fixed"/>
        <w:tblLook w:firstColumn="1" w:firstRow="1" w:lastColumn="0" w:lastRow="0" w:noHBand="0" w:noVBand="1" w:val="04A0"/>
        <w:tblInd w:w="120" w:type="dxa"/>
        <w:tblCaption w:val="Контроль за конечным использованием, предотвращением перенаправления и ответственной передачи"/>
        <w:tblDescription w:val="Контроль за конечным использованием, предотвращением перенаправления и ответственной передач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Предлагаемая классификация военного оружия, оружия двойного назначения, огнестрельного оружия, СИЗ, медицинских изделий, опасных грузов или другой классификации.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едлагаемая классификация военного оружия, оружия двойного назначения, огнестрельного оружия, СИЗ, медицинских изделий, опасных грузов или другой классификации."/>
                <w:tag w:val="olydefence.v3.due-diligence-questionnaire.ru.transfer.classification"/>
                <w:id w:val="128299318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Текущие лицензии, регистрации, назначения OEM и утвержденные территории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Текущие лицензии, регистрации, назначения OEM и утвержденные территории"/>
                <w:tag w:val="olydefence.v3.due-diligence-questionnaire.ru.transfer.authorisations"/>
                <w:id w:val="184839815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Покупатель и подрядная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купатель и подрядная организация"/>
                <w:tag w:val="olydefence.v3.due-diligence-questionnaire.ru.transfer.buyer"/>
                <w:id w:val="132154447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Грузополучатель, импортер и место доставки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рузополучатель, импортер и место доставки"/>
                <w:tag w:val="olydefence.v3.due-diligence-questionnaire.ru.transfer.consignee"/>
                <w:id w:val="8531360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Конечная организация и подразделение конечного пользователя, если информация подлежит раскрытию на законных основаниях.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ечная организация и подразделение конечного пользователя, если информация подлежит раскрытию на законных основаниях."/>
                <w:tag w:val="olydefence.v3.due-diligence-questionnaire.ru.transfer.end_user"/>
                <w:id w:val="50167258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Страна конечного назначения и заявленное местонахождение</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ана конечного назначения и заявленное местонахождение"/>
                <w:tag w:val="olydefence.v3.due-diligence-questionnaire.ru.transfer.destination"/>
                <w:id w:val="212932668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Документированное предполагаемое конечное использование и количество авторизованных пользователей.</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кументированное предполагаемое конечное использование и количество авторизованных пользователей."/>
                <w:tag w:val="olydefence.v3.due-diligence-questionnaire.ru.transfer.intended_end_use"/>
                <w:id w:val="108526302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Процесс сертификата конечного пользователя/конечного использования и право собственности на проверку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цесс сертификата конечного пользователя/конечного использования и право собственности на проверку"/>
                <w:tag w:val="olydefence.v3.due-diligence-questionnaire.ru.transfer.end_use_controls"/>
                <w:id w:val="98503852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Согласие на повторную передачу, контроль после поставки и контроль ведения учета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огласие на повторную передачу, контроль после поставки и контроль ведения учета"/>
                <w:tag w:val="olydefence.v3.due-diligence-questionnaire.ru.transfer.retransfer_controls"/>
                <w:id w:val="37907920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Красные флажки против перенаправления, гарантии запасов/подотчетности и эскалация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сные флажки против перенаправления, гарантии запасов/подотчетности и эскалация"/>
                <w:tag w:val="olydefence.v3.due-diligence-questionnaire.ru.transfer.diversion_controls"/>
                <w:id w:val="171989058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Политика должной осмотрительности в области прав человека/МГП и процесс эскалации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литика должной осмотрительности в области прав человека/МГП и процесс эскалации"/>
                <w:tag w:val="olydefence.v3.due-diligence-questionnaire.ru.transfer.ihl_policy"/>
                <w:id w:val="203547389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Цепочка поставок, качество, ОТОСБ и контроль данных</w:t>
      </w:r>
    </w:p>
    <w:tbl>
      <w:tblPr>
        <w:tblW w:type="dxa" w:w="10106"/>
        <w:jc w:val="center"/>
        <w:tblLayout w:type="fixed"/>
        <w:tblLook w:firstColumn="1" w:firstRow="1" w:lastColumn="0" w:lastRow="0" w:noHBand="0" w:noVBand="1" w:val="04A0"/>
        <w:tblInd w:w="120" w:type="dxa"/>
        <w:tblCaption w:val="Цепочка поставок, качество, ОТОСБ и контроль данных"/>
        <w:tblDescription w:val="Цепочка поставок, качество, ОТОСБ и контроль данных: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Критическая карта цепочки поставок, риски страны происхождения и зависимости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итическая карта цепочки поставок, риски страны происхождения и зависимости"/>
                <w:tag w:val="olydefence.v3.due-diligence-questionnaire.ru.supply_chain.supply_chain_map"/>
                <w:id w:val="11683047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Область применения системы менеджмента качества, сертификаты и органы, выдающие их.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бласть применения системы менеджмента качества, сертификаты и органы, выдающие их."/>
                <w:tag w:val="olydefence.v3.due-diligence-questionnaire.ru.supply_chain.qms"/>
                <w:id w:val="187805096"/>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Базовая конфигурация конфигурации, управление чертежами/спецификациями и уведомление об изменениях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азовая конфигурация конфигурации, управление чертежами/спецификациями и уведомление об изменениях"/>
                <w:tag w:val="olydefence.v3.due-diligence-questionnaire.ru.supply_chain.configuration"/>
                <w:id w:val="186760220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Происхождение, предотвращение подделок, контроль авторизованных каналов и подозрительных товаров.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роисхождение, предотвращение подделок, контроль авторизованных каналов и подозрительных товаров."/>
                <w:tag w:val="olydefence.v3.due-diligence-questionnaire.ru.supply_chain.counterfeit"/>
                <w:id w:val="120167794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Генеалогия серий/партий, хранение, хранение записей и контроль отслеживания после поставки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Генеалогия серий/партий, хранение, хранение записей и контроль отслеживания после поставки"/>
                <w:tag w:val="olydefence.v3.due-diligence-questionnaire.ru.supply_chain.traceability"/>
                <w:id w:val="191053464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Контроль за охраной труда, безопасностью, окружающей средой и опасными грузами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троль за охраной труда, безопасностью, окружающей средой и опасными грузами"/>
                <w:tag w:val="olydefence.v3.due-diligence-questionnaire.ru.supply_chain.hse"/>
                <w:id w:val="1907816647"/>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Структура информационной безопасности, инциденты и защита контролируемых технических данных</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труктура информационной безопасности, инциденты и защита контролируемых технических данных"/>
                <w:tag w:val="olydefence.v3.due-diligence-questionnaire.ru.supply_chain.cyber"/>
                <w:id w:val="46229351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Системы, страны хостинга/хранения и авторизованные места доступа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истемы, страны хостинга/хранения и авторизованные места доступа"/>
                <w:tag w:val="olydefence.v3.due-diligence-questionnaire.ru.supply_chain.data_locations"/>
                <w:id w:val="182092010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Инциденты, связанные с качеством материалов, безопасностью, кибербезопасностью или поставками за последние пять лет</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Инциденты, связанные с качеством материалов, безопасностью, кибербезопасностью или поставками за последние пять лет"/>
                <w:tag w:val="olydefence.v3.due-diligence-questionnaire.ru.supply_chain.incident_history"/>
                <w:id w:val="1332175888"/>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Контрольный список подтверждающих доказательств</w:t>
      </w:r>
    </w:p>
    <w:tbl>
      <w:tblPr>
        <w:tblW w:type="dxa" w:w="10106"/>
        <w:jc w:val="center"/>
        <w:tblLayout w:type="fixed"/>
        <w:tblLook w:firstColumn="1" w:firstRow="1" w:lastColumn="0" w:lastRow="0" w:noHBand="0" w:noVBand="1" w:val="04A0"/>
        <w:tblInd w:w="120" w:type="dxa"/>
        <w:tblCaption w:val="Контрольный список подтверждающих доказательств"/>
        <w:tblDescription w:val="Контрольный список подтверждающих доказательств: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Выписка о регистрации, налоговая регистрация и подтверждение адреса регистрации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ыписка о регистрации, налоговая регистрация и подтверждение адреса регистрации"/>
                <w:tag w:val="olydefence.v3.due-diligence-questionnaire.ru.evidence.registration_evidence"/>
                <w:id w:val="27672080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Схема собственности и удостоверение личности бенефициарного владельца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хема собственности и удостоверение личности бенефициарного владельца"/>
                <w:tag w:val="olydefence.v3.due-diligence-questionnaire.ru.evidence.ownership_evidence"/>
                <w:id w:val="83763815"/>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Действующие лицензии, регистрации, разрешения и письма о назначении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ействующие лицензии, регистрации, разрешения и письма о назначении"/>
                <w:tag w:val="olydefence.v3.due-diligence-questionnaire.ru.evidence.licence_evidence"/>
                <w:id w:val="898841320"/>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Сертификаты, заключение аудита, аккредитация и свидетельства испытаний продукции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ертификаты, заключение аудита, аккредитация и свидетельства испытаний продукции"/>
                <w:tag w:val="olydefence.v3.due-diligence-questionnaire.ru.evidence.quality_evidence"/>
                <w:id w:val="55098587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Борьба со взяточничеством, санкции, права человека/МГП, политика в области цепочек поставок и информационной безопасности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Борьба со взяточничеством, санкции, права человека/МГП, политика в области цепочек поставок и информационной безопасности"/>
                <w:tag w:val="olydefence.v3.due-diligence-questionnaire.ru.evidence.policy_evidence"/>
                <w:id w:val="130467647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Два соответствующих институциональных клиента или рекомендации специалиста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ва соответствующих институциональных клиента или рекомендации специалиста"/>
                <w:tag w:val="olydefence.v3.due-diligence-questionnaire.ru.evidence.references"/>
                <w:id w:val="977599949"/>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p>
      <w:pPr>
        <w:pStyle w:val="Heading1"/>
        <w:keepNext/>
        <w:spacing w:before="160" w:after="80" w:line="240" w:lineRule="auto"/>
        <w:jc w:val="left"/>
      </w:pPr>
      <w:r>
        <w:rPr>
          <w:rFonts w:ascii="Arial" w:hAnsi="Arial" w:eastAsia="Arial" w:cs="Arial"/>
          <w:b/>
          <w:color w:val="866A20"/>
          <w:sz w:val="25"/>
          <w:lang w:val="ru-RU" w:eastAsia="ru-RU" w:bidi="ru-RU"/>
        </w:rPr>
        <w:t>Декларация и санкционированное подписание</w:t>
      </w:r>
    </w:p>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ru-RU" w:eastAsia="ru-RU" w:bidi="ru-RU"/>
              </w:rPr>
              <w:t>Декларация и санкционированное подписание</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ru-RU" w:eastAsia="ru-RU" w:bidi="ru-RU"/>
              </w:rPr>
              <w:t>Я подтверждаю, что предоставленная информация является полной и точной, насколько мне известно, что я уполномочен ее предоставлять и что организация незамедлительно сообщит о существенных изменениях. Я понимаю, что подача не означает одобрения, назначения, конфиденциальности, доступности, эксклюзивности, права на получение лицензии или обязательства совершать сделку.</w:t>
            </w:r>
          </w:p>
        </w:tc>
      </w:tr>
    </w:tbl>
    <w:tbl>
      <w:tblPr>
        <w:tblW w:type="dxa" w:w="10106"/>
        <w:jc w:val="center"/>
        <w:tblLayout w:type="fixed"/>
        <w:tblLook w:firstColumn="1" w:firstRow="1" w:lastColumn="0" w:lastRow="0" w:noHBand="0" w:noVBand="1" w:val="04A0"/>
        <w:tblInd w:w="120" w:type="dxa"/>
        <w:tblCaption w:val="Декларация и санкционированное подписание"/>
        <w:tblDescription w:val="Декларация и санкционированное подписание: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Запрашиваемая информация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ru-RU" w:eastAsia="ru-RU" w:bidi="ru-RU"/>
              </w:rPr>
              <w:t>Ответ / ссылка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Уполномоченный декларант: полное имя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лномоченный декларант: полное имя"/>
                <w:tag w:val="olydefence.v3.due-diligence-questionnaire.ru.declaration.declaration_name"/>
                <w:id w:val="116756442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Должность и организация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олжность и организация"/>
                <w:tag w:val="olydefence.v3.due-diligence-questionnaire.ru.declaration.declaration_title"/>
                <w:id w:val="871090072"/>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Основания для подачи этой формы</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ния для подачи этой формы"/>
                <w:tag w:val="olydefence.v3.due-diligence-questionnaire.ru.declaration.declaration_basis"/>
                <w:id w:val="219001471"/>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Подпись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дпись"/>
                <w:tag w:val="olydefence.v3.due-diligence-questionnaire.ru.declaration.signature"/>
                <w:id w:val="748190013"/>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ru-RU" w:eastAsia="ru-RU" w:bidi="ru-RU"/>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due-diligence-questionnaire.ru.declaration.date"/>
                <w:id w:val="36032464"/>
                <w:text w:multiLine="1"/>
                <w:showingPlcHdr/>
              </w:sdtPr>
              <w:sdtContent>
                <w:r>
                  <w:rPr>
                    <w:color w:val="667985"/>
                    <w:i/>
                    <w:sz w:val="18"/>
                    <w:lang w:val="ru-RU" w:eastAsia="ru-RU" w:bidi="ru-RU"/>
                  </w:rPr>
                  <w:t xml:space="preserve">Нажмите, чтобы ввести ответ. Где уместно, укажите «Не применимо».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ru-RU" w:eastAsia="ru-RU" w:bidi="ru-RU"/>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ru-RU" w:eastAsia="ru-RU" w:bidi="ru-RU"/>
            </w:rPr>
            <w:t>Контролируемая деловая форма при электронном просмотре</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ru-RU" w:eastAsia="ru-RU" w:bidi="ru-RU"/>
            </w:rPr>
            <w:t xml:space="preserve">Страница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PAGE</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r>
            <w:rPr>
              <w:rFonts w:ascii="Arial" w:hAnsi="Arial" w:eastAsia="Arial" w:cs="Arial"/>
              <w:color w:val="526577"/>
              <w:sz w:val="15"/>
              <w:lang w:val="ru-RU" w:eastAsia="ru-RU" w:bidi="ru-RU"/>
            </w:rPr>
            <w:t xml:space="preserve"> / </w:t>
          </w:r>
          <w:r>
            <w:rPr>
              <w:rFonts w:ascii="Arial" w:hAnsi="Arial" w:eastAsia="Arial" w:cs="Arial"/>
              <w:color w:val="526577"/>
              <w:sz w:val="16"/>
              <w:lang w:val="ru-RU" w:eastAsia="ru-RU" w:bidi="ru-RU"/>
            </w:rPr>
            <w:fldChar w:fldCharType="begin"/>
          </w:r>
          <w:r>
            <w:rPr>
              <w:rFonts w:ascii="Arial" w:hAnsi="Arial" w:eastAsia="Arial" w:cs="Arial"/>
              <w:color w:val="526577"/>
              <w:sz w:val="16"/>
              <w:lang w:val="ru-RU" w:eastAsia="ru-RU" w:bidi="ru-RU"/>
            </w:rPr>
            <w:instrText xml:space="preserve">NUMPAGES</w:instrText>
          </w:r>
          <w:r>
            <w:rPr>
              <w:rFonts w:ascii="Arial" w:hAnsi="Arial" w:eastAsia="Arial" w:cs="Arial"/>
              <w:color w:val="526577"/>
              <w:sz w:val="16"/>
              <w:lang w:val="ru-RU" w:eastAsia="ru-RU" w:bidi="ru-RU"/>
            </w:rPr>
            <w:fldChar w:fldCharType="separate"/>
          </w:r>
          <w:r>
            <w:rPr>
              <w:rFonts w:ascii="Arial" w:hAnsi="Arial" w:eastAsia="Arial" w:cs="Arial"/>
              <w:color w:val="526577"/>
              <w:sz w:val="16"/>
              <w:lang w:val="ru-RU" w:eastAsia="ru-RU" w:bidi="ru-RU"/>
            </w:rPr>
            <w:instrText xml:space="preserve">1</w:instrText>
          </w:r>
          <w:r>
            <w:rPr>
              <w:rFonts w:ascii="Arial" w:hAnsi="Arial" w:eastAsia="Arial" w:cs="Arial"/>
              <w:color w:val="526577"/>
              <w:sz w:val="16"/>
              <w:lang w:val="ru-RU" w:eastAsia="ru-RU" w:bidi="ru-RU"/>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ru-RU" w:eastAsia="ru-RU" w:bidi="ru-RU"/>
            </w:rPr>
            <w:t>СНАБЖЕНИЕ ДЛЯ ОБОРОНЫ, БЕЗОПАСНОСТИ И УСТОЙЧИВОСТИ</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ru-RU" w:eastAsia="ru-RU" w:bidi="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ru&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 комплексной проверки контрагента</dc:title>
  <dc:subject>Проверка идентичности, целостности, передачи ответственности, цепочки поставок и информационной безопасности</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