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left"/>
      </w:pPr>
      <w:r>
        <w:rPr>
          <w:rFonts w:ascii="Arial" w:hAnsi="Arial" w:eastAsia="Arial" w:cs="Arial"/>
          <w:b/>
          <w:color w:val="051C2B"/>
          <w:sz w:val="42"/>
          <w:lang w:val="uk-UA" w:eastAsia="uk-UA" w:bidi="uk-UA"/>
        </w:rPr>
        <w:t>Форма реєстрації постачальника оборонної продукції</w:t>
      </w:r>
    </w:p>
    <w:p>
      <w:pPr>
        <w:pStyle w:val="Subtitle"/>
        <w:spacing w:before="0" w:after="140" w:line="240" w:lineRule="auto"/>
        <w:jc w:val="left"/>
      </w:pPr>
      <w:r>
        <w:rPr>
          <w:rFonts w:ascii="Arial" w:hAnsi="Arial" w:eastAsia="Arial" w:cs="Arial"/>
          <w:color w:val="526577"/>
          <w:sz w:val="19"/>
          <w:lang w:val="uk-UA" w:eastAsia="uk-UA" w:bidi="uk-UA"/>
        </w:rPr>
        <w:t>Кваліфікація виробників, авторизованих постачальників, інтеграторів та сервісних організацій на основі ризиків</w:t>
      </w:r>
    </w:p>
    <w:tbl>
      <w:tblPr>
        <w:tblW w:type="dxa" w:w="10106"/>
        <w:jc w:val="center"/>
        <w:tblLayout w:type="fixed"/>
        <w:tblLook w:firstColumn="1" w:firstRow="1" w:lastColumn="0" w:lastRow="0" w:noHBand="0" w:noVBand="1" w:val="04A0"/>
        <w:tblInd w:w="120" w:type="dxa"/>
        <w:tblCaption w:val="Document control"/>
        <w:tblDescription w:val="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uk-UA" w:eastAsia="uk-UA" w:bidi="uk-UA"/>
              </w:rPr>
              <w:t>Код документа</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OLYD-FRM-DSR-001</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uk-UA" w:eastAsia="uk-UA" w:bidi="uk-UA"/>
              </w:rPr>
              <w:t>Версія / дата набрання чинності</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3.0 / 2 серпня 2026 р.</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uk-UA" w:eastAsia="uk-UA" w:bidi="uk-UA"/>
              </w:rPr>
              <w:t>Класифікація</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Контрольована ділова форма</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uk-UA" w:eastAsia="uk-UA" w:bidi="uk-UA"/>
              </w:rPr>
              <w:t>Власник документа</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OLYDEFENCE — OLYVENRA LTD</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uk-UA" w:eastAsia="uk-UA" w:bidi="uk-UA"/>
              </w:rPr>
              <w:t>Мова</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Українська</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uk-UA" w:eastAsia="uk-UA" w:bidi="uk-UA"/>
              </w:rPr>
              <w:t>Статус</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Готово до публікації / контрольований оригінал</w:t>
            </w:r>
          </w:p>
        </w:tc>
      </w:tr>
    </w:tbl>
    <w:tbl>
      <w:tblPr>
        <w:tblW w:type="dxa" w:w="10106"/>
        <w:jc w:val="center"/>
        <w:tblLayout w:type="fixed"/>
        <w:tblLook w:firstColumn="1" w:firstRow="1" w:lastColumn="0" w:lastRow="0" w:noHBand="0" w:noVBand="1" w:val="04A0"/>
        <w:tblInd w:w="120" w:type="dxa"/>
        <w:tblCaption w:val="Призначення"/>
        <w:tblDescription w:val="Використовуйте цю форму для початкової кваліфікації або періодичного поновлення запропонованого постачальника OLYDEFENCE. Реєстрація не означає схвалення, представництва, ексклюзивності чи зобов’язання придбати. Глибина "/>
      </w:tblPr>
      <w:tblGrid>
        <w:gridCol w:w="10106"/>
      </w:tblGrid>
      <w:tr>
        <w:trPr>
          <w:trHeight w:hRule="atLeast"/>
          <w:tblHeader/>
          <w:cantSplit/>
        </w:trPr>
        <w:tc>
          <w:tcPr>
            <w:tcW w:type="dxa" w:w="10106"/>
            <w:tcMar>
              <w:top w:w="90" w:type="dxa"/>
              <w:start w:w="120" w:type="dxa"/>
              <w:bottom w:w="90" w:type="dxa"/>
              <w:end w:w="120" w:type="dxa"/>
            </w:tcMar>
            <w:vAlign w:val="center"/>
            <w:shd w:fill="866A20" w:val="clear"/>
          </w:tcPr>
          <w:p>
            <w:pPr>
              <w:spacing w:before="0" w:after="0" w:line="240" w:lineRule="auto"/>
              <w:jc w:val="left"/>
            </w:pPr>
            <w:r/>
            <w:r>
              <w:rPr>
                <w:rFonts w:ascii="Arial" w:hAnsi="Arial" w:eastAsia="Arial" w:cs="Arial"/>
                <w:b/>
                <w:i w:val="0"/>
                <w:color w:val="FFFFFF"/>
                <w:sz w:val="18"/>
                <w:lang w:val="uk-UA" w:eastAsia="uk-UA" w:bidi="uk-UA"/>
              </w:rPr>
              <w:t>Призначення</w:t>
            </w:r>
          </w:p>
        </w:tc>
      </w:tr>
      <w:tr>
        <w:trPr>
          <w:trHeight w:hRule="atLeast"/>
          <w:cantSplit/>
        </w:trPr>
        <w:tc>
          <w:tcPr>
            <w:tcW w:type="dxa" w:w="10106"/>
            <w:tcMar>
              <w:top w:w="90" w:type="dxa"/>
              <w:start w:w="120" w:type="dxa"/>
              <w:bottom w:w="90" w:type="dxa"/>
              <w:end w:w="120" w:type="dxa"/>
            </w:tcMar>
            <w:vAlign w:val="center"/>
            <w:shd w:fill="F7F0DC" w:val="clear"/>
          </w:tcPr>
          <w:p>
            <w:pPr>
              <w:spacing w:before="0" w:after="0" w:line="252" w:lineRule="auto"/>
              <w:jc w:val="left"/>
            </w:pPr>
            <w:r/>
            <w:r>
              <w:rPr>
                <w:rFonts w:ascii="Arial" w:hAnsi="Arial" w:eastAsia="Arial" w:cs="Arial"/>
                <w:color w:val="102334"/>
                <w:sz w:val="17"/>
                <w:lang w:val="uk-UA" w:eastAsia="uk-UA" w:bidi="uk-UA"/>
              </w:rPr>
              <w:t>Використовуйте цю форму для початкової кваліфікації або періодичного поновлення запропонованого постачальника OLYDEFENCE. Реєстрація не означає схвалення, представництва, ексклюзивності чи зобов’язання придбати. Глибина перевірки залежить від продукту, юрисдикції, місця призначення, ролі та конфіденційності інформації.</w:t>
            </w:r>
          </w:p>
        </w:tc>
      </w:tr>
    </w:tbl>
    <w:tbl>
      <w:tblPr>
        <w:tblW w:type="dxa" w:w="10106"/>
        <w:jc w:val="center"/>
        <w:tblLayout w:type="fixed"/>
        <w:tblLook w:firstColumn="1" w:firstRow="1" w:lastColumn="0" w:lastRow="0" w:noHBand="0" w:noVBand="1" w:val="04A0"/>
        <w:tblInd w:w="120" w:type="dxa"/>
        <w:tblCaption w:val="Інструкція із заповнення"/>
        <w:tblDescription w:val="Заповніть усі необхідні поля. Використовуйте загальні, неконфіденційні описи та цитуйте докази за назвою документа, видавцем, номером, версією та датою. Позначте Незастосовно з причиною. OLYDEFENCE може вимагати роз’ясне"/>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uk-UA" w:eastAsia="uk-UA" w:bidi="uk-UA"/>
              </w:rPr>
              <w:t>Інструкція із заповнення</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uk-UA" w:eastAsia="uk-UA" w:bidi="uk-UA"/>
              </w:rPr>
              <w:t>Заповніть усі необхідні поля. Використовуйте загальні, неконфіденційні описи та цитуйте докази за назвою документа, видавцем, номером, версією та датою. Позначте Незастосовно з причиною. OLYDEFENCE може вимагати роз’яснення, посилення належної перевірки або безпечний обмін документами.</w:t>
            </w:r>
          </w:p>
        </w:tc>
      </w:tr>
    </w:tbl>
    <w:tbl>
      <w:tblPr>
        <w:tblW w:type="dxa" w:w="10106"/>
        <w:jc w:val="center"/>
        <w:tblLayout w:type="fixed"/>
        <w:tblLook w:firstColumn="1" w:firstRow="1" w:lastColumn="0" w:lastRow="0" w:noHBand="0" w:noVBand="1" w:val="04A0"/>
        <w:tblInd w:w="120" w:type="dxa"/>
        <w:tblCaption w:val="Конфіденційність і безпечна передача документів"/>
        <w:tblDescription w:val="Не надсилайте секретну інформацію, експортно-контрольовані технічні дані, деталі конфігурації зброї, документи, що посвідчують особу, медичні записи чи облікові дані звичайною електронною поштою або цією загальнодоступно"/>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uk-UA" w:eastAsia="uk-UA" w:bidi="uk-UA"/>
              </w:rPr>
              <w:t>Конфіденційність і безпечна передача документів</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uk-UA" w:eastAsia="uk-UA" w:bidi="uk-UA"/>
              </w:rPr>
              <w:t>Не надсилайте секретну інформацію, експортно-контрольовані технічні дані, деталі конфігурації зброї, документи, що посвідчують особу, медичні записи чи облікові дані звичайною електронною поштою або цією загальнодоступною формою. Надавайте лише посилання, доки не буде підтверджено схвалений безпечний канал і авторизованих одержувачів.</w:t>
            </w:r>
          </w:p>
          <w:p>
            <w:pPr>
              <w:spacing w:before="60" w:after="0" w:line="240" w:lineRule="auto"/>
              <w:jc w:val="left"/>
            </w:pPr>
            <w:hyperlink r:id="rId11">
              <w:r>
                <w:rPr>
                  <w:color w:val="866A20"/>
                  <w:u w:val="single"/>
                </w:rPr>
                <w:t>Ознайомитися з Повідомленням OLYVENRA про конфіденційність</w:t>
              </w:r>
            </w:hyperlink>
          </w:p>
        </w:tc>
      </w:tr>
    </w:tbl>
    <w:tbl>
      <w:tblPr>
        <w:tblW w:type="dxa" w:w="10106"/>
        <w:jc w:val="center"/>
        <w:tblLayout w:type="fixed"/>
        <w:tblLook w:firstColumn="1" w:firstRow="1" w:lastColumn="0" w:lastRow="0" w:noHBand="0" w:noVBand="1" w:val="04A0"/>
        <w:tblInd w:w="120" w:type="dxa"/>
        <w:tblCaption w:val="Межі контрольованого постачання та захищеної інформації"/>
        <w:tblDescription w:val="Ця форма не є пропозицією, схваленням продукту, ліцензією, дозволом на кінцеве використання, юридичною консультацією чи зобов’язанням укласти транзакцію. Контрольовані предмети переміщуються лише через компетентні органи"/>
      </w:tblPr>
      <w:tblGrid>
        <w:gridCol w:w="10106"/>
      </w:tblGrid>
      <w:tr>
        <w:trPr>
          <w:trHeight w:hRule="atLeast"/>
          <w:tblHeader/>
          <w:cantSplit/>
        </w:trPr>
        <w:tc>
          <w:tcPr>
            <w:tcW w:type="dxa" w:w="10106"/>
            <w:tcMar>
              <w:top w:w="90" w:type="dxa"/>
              <w:start w:w="120" w:type="dxa"/>
              <w:bottom w:w="90" w:type="dxa"/>
              <w:end w:w="120" w:type="dxa"/>
            </w:tcMar>
            <w:vAlign w:val="center"/>
            <w:shd w:fill="8B5A00" w:val="clear"/>
          </w:tcPr>
          <w:p>
            <w:pPr>
              <w:spacing w:before="0" w:after="0" w:line="240" w:lineRule="auto"/>
              <w:jc w:val="left"/>
            </w:pPr>
            <w:r/>
            <w:r>
              <w:rPr>
                <w:rFonts w:ascii="Arial" w:hAnsi="Arial" w:eastAsia="Arial" w:cs="Arial"/>
                <w:b/>
                <w:i w:val="0"/>
                <w:color w:val="FFFFFF"/>
                <w:sz w:val="18"/>
                <w:lang w:val="uk-UA" w:eastAsia="uk-UA" w:bidi="uk-UA"/>
              </w:rPr>
              <w:t>Межі контрольованого постачання та захищеної інформації</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left"/>
            </w:pPr>
            <w:r/>
            <w:r>
              <w:rPr>
                <w:rFonts w:ascii="Arial" w:hAnsi="Arial" w:eastAsia="Arial" w:cs="Arial"/>
                <w:color w:val="102334"/>
                <w:sz w:val="17"/>
                <w:lang w:val="uk-UA" w:eastAsia="uk-UA" w:bidi="uk-UA"/>
              </w:rPr>
              <w:t>Ця форма не є пропозицією, схваленням продукту, ліцензією, дозволом на кінцеве використання, юридичною консультацією чи зобов’язанням укласти транзакцію. Контрольовані предмети переміщуються лише через компетентні органи та законними ліцензованими маршрутами. Громадська аптечка не включає ліки; будь-який запит на ліки має використовувати окремий ліцензований канал, якщо це законно.</w:t>
            </w:r>
          </w:p>
        </w:tc>
      </w:tr>
    </w:tbl>
    <w:p>
      <w:pPr>
        <w:pStyle w:val="Heading1"/>
        <w:keepNext/>
        <w:spacing w:before="160" w:after="80" w:line="240" w:lineRule="auto"/>
        <w:jc w:val="left"/>
      </w:pPr>
      <w:r>
        <w:rPr>
          <w:rFonts w:ascii="Arial" w:hAnsi="Arial" w:eastAsia="Arial" w:cs="Arial"/>
          <w:b/>
          <w:color w:val="866A20"/>
          <w:sz w:val="25"/>
          <w:lang w:val="uk-UA" w:eastAsia="uk-UA" w:bidi="uk-UA"/>
        </w:rPr>
        <w:t>Юридична особа, право власності та авторизована роль</w:t>
      </w:r>
    </w:p>
    <w:tbl>
      <w:tblPr>
        <w:tblW w:type="dxa" w:w="10106"/>
        <w:jc w:val="center"/>
        <w:tblLayout w:type="fixed"/>
        <w:tblLook w:firstColumn="1" w:firstRow="1" w:lastColumn="0" w:lastRow="0" w:noHBand="0" w:noVBand="1" w:val="04A0"/>
        <w:tblInd w:w="120" w:type="dxa"/>
        <w:tblCaption w:val="Юридична особа, право власності та авторизована роль"/>
        <w:tblDescription w:val="Юридична особа, право власності та авторизована роль: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Повне юридичне найменування та комерційне найменування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вне юридичне найменування та комерційне найменування"/>
                <w:tag w:val="olydefence.v3.supplier-registration.uk.company.legal_name"/>
                <w:id w:val="5503218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Реєстраційний номер, країна та юридична адреса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Реєстраційний номер, країна та юридична адреса"/>
                <w:tag w:val="olydefence.v3.supplier-registration.uk.company.registration"/>
                <w:id w:val="114751904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Корпоративний веб-сайт і публічний профіль, який можна перевірити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орпоративний веб-сайт і публічний профіль, який можна перевірити"/>
                <w:tag w:val="olydefence.v3.supplier-registration.uk.company.website"/>
                <w:id w:val="136549690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Авторизований контакт: ім’я, посада, відділ, електронна адреса та телефон</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Авторизований контакт: ім’я, посада, відділ, електронна адреса та телефон"/>
                <w:tag w:val="olydefence.v3.supplier-registration.uk.company.contact"/>
                <w:id w:val="133932765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Кінцеві бенефіціарні власники, відсотки власності та державна власність/контроль</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інцеві бенефіціарні власники, відсотки власності та державна власність/контроль"/>
                <w:tag w:val="olydefence.v3.supplier-registration.uk.company.ownership"/>
                <w:id w:val="70053732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Директори, посадові особи та уповноважені особи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иректори, посадові особи та уповноважені особи"/>
                <w:tag w:val="olydefence.v3.supplier-registration.uk.company.directors"/>
                <w:id w:val="35305137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Зареєстровані, виробничі, складські та сервісні майданчики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реєстровані, виробничі, складські та сервісні майданчики"/>
                <w:tag w:val="olydefence.v3.supplier-registration.uk.company.sites"/>
                <w:id w:val="142410980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866A20"/>
          <w:sz w:val="25"/>
          <w:lang w:val="uk-UA" w:eastAsia="uk-UA" w:bidi="uk-UA"/>
        </w:rPr>
        <w:t>Обсяг продукції, походження та контрольовані товари</w:t>
      </w:r>
    </w:p>
    <w:tbl>
      <w:tblPr>
        <w:tblW w:type="dxa" w:w="10106"/>
        <w:jc w:val="center"/>
        <w:tblLayout w:type="fixed"/>
        <w:tblLook w:firstColumn="1" w:firstRow="1" w:lastColumn="0" w:lastRow="0" w:noHBand="0" w:noVBand="1" w:val="04A0"/>
        <w:tblInd w:w="120" w:type="dxa"/>
        <w:tblCaption w:val="Обсяг продукції, походження та контрольовані товари"/>
        <w:tblDescription w:val="Обсяг продукції, походження та контрольовані товари: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Роль виробника, уповноваженого постачальника, інтегратора, супроводжувача або служби обслуговування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Роль виробника, уповноваженого постачальника, інтегратора, супроводжувача або служби обслуговування"/>
                <w:tag w:val="olydefence.v3.supplier-registration.uk.scope.supplier_role"/>
                <w:id w:val="50424218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Поточні ліцензії, реєстрації, призначення OEM і затверджені території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точні ліцензії, реєстрації, призначення OEM і затверджені території"/>
                <w:tag w:val="olydefence.v3.supplier-registration.uk.scope.authorisations"/>
                <w:id w:val="126807164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Пропонуються контрольовані та неконтрольовані групи продуктів/послуг</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опонуються контрольовані та неконтрольовані групи продуктів/послуг"/>
                <w:tag w:val="olydefence.v3.supplier-registration.uk.scope.product_scope"/>
                <w:id w:val="44287976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NCAGE/CAGE, NSN або можливість кодифікації, якщо це передбачено договором</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CAGE/CAGE, NSN або можливість кодифікації, якщо це передбачено договором"/>
                <w:tag w:val="olydefence.v3.supplier-registration.uk.scope.ncage_nsn"/>
                <w:id w:val="43830494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Легальний виробник, місце виробництва та авторизований шлях постачання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Легальний виробник, місце виробництва та авторизований шлях постачання"/>
                <w:tag w:val="olydefence.v3.supplier-registration.uk.scope.manufacturer"/>
                <w:id w:val="51489532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Критичні субпідрядники, постачальники послуг і засоби контролю потоку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ритичні субпідрядники, постачальники послуг і засоби контролю потоку"/>
                <w:tag w:val="olydefence.v3.supplier-registration.uk.scope.subcontractors"/>
                <w:id w:val="171084163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866A20"/>
          <w:sz w:val="25"/>
          <w:lang w:val="uk-UA" w:eastAsia="uk-UA" w:bidi="uk-UA"/>
        </w:rPr>
        <w:t>Контроль якості, доказів і конфігурації</w:t>
      </w:r>
    </w:p>
    <w:tbl>
      <w:tblPr>
        <w:tblW w:type="dxa" w:w="10106"/>
        <w:jc w:val="center"/>
        <w:tblLayout w:type="fixed"/>
        <w:tblLook w:firstColumn="1" w:firstRow="1" w:lastColumn="0" w:lastRow="0" w:noHBand="0" w:noVBand="1" w:val="04A0"/>
        <w:tblInd w:w="120" w:type="dxa"/>
        <w:tblCaption w:val="Контроль якості, доказів і конфігурації"/>
        <w:tblDescription w:val="Контроль якості, доказів і конфігурації: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Сфера застосування системи менеджменту якості, сертифікати та органи видачі</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фера застосування системи менеджменту якості, сертифікати та органи видачі"/>
                <w:tag w:val="olydefence.v3.supplier-registration.uk.quality.qms"/>
                <w:id w:val="43520110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AQAP або індивідуальні вимоги до якості замовника, якщо це передбачено договором</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QAP або індивідуальні вимоги до якості замовника, якщо це передбачено договором"/>
                <w:tag w:val="olydefence.v3.supplier-registration.uk.quality.aqap"/>
                <w:id w:val="42484268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Контроль випробувальних лабораторій, сфери акредитації та поточного звіту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онтроль випробувальних лабораторій, сфери акредитації та поточного звіту"/>
                <w:tag w:val="olydefence.v3.supplier-registration.uk.quality.test_labs"/>
                <w:id w:val="78557631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Базовий рівень конфігурації, контроль креслення/специфікації та повідомлення про зміни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Базовий рівень конфігурації, контроль креслення/специфікації та повідомлення про зміни"/>
                <w:tag w:val="olydefence.v3.supplier-registration.uk.quality.configuration"/>
                <w:id w:val="147778094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Походження, уникнення підробок, контроль авторизованих каналів і підозрілих товарів</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ходження, уникнення підробок, контроль авторизованих каналів і підозрілих товарів"/>
                <w:tag w:val="olydefence.v3.supplier-registration.uk.quality.counterfeit"/>
                <w:id w:val="212524985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Орган вхідної, внутрішньовиробничої, остаточної перевірки та випуску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рган вхідної, внутрішньовиробничої, остаточної перевірки та випуску"/>
                <w:tag w:val="olydefence.v3.supplier-registration.uk.quality.inspection"/>
                <w:id w:val="81038225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Невідповідність, поступка/відхилення та процес коригувальних дій</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Невідповідність, поступка/відхилення та процес коригувальних дій"/>
                <w:tag w:val="olydefence.v3.supplier-registration.uk.quality.nonconformance"/>
                <w:id w:val="206269024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866A20"/>
          <w:sz w:val="25"/>
          <w:lang w:val="uk-UA" w:eastAsia="uk-UA" w:bidi="uk-UA"/>
        </w:rPr>
        <w:t>Підтримка відстеження, невідповідності та життєвого циклу</w:t>
      </w:r>
    </w:p>
    <w:tbl>
      <w:tblPr>
        <w:tblW w:type="dxa" w:w="10106"/>
        <w:jc w:val="center"/>
        <w:tblLayout w:type="fixed"/>
        <w:tblLook w:firstColumn="1" w:firstRow="1" w:lastColumn="0" w:lastRow="0" w:noHBand="0" w:noVBand="1" w:val="04A0"/>
        <w:tblInd w:w="120" w:type="dxa"/>
        <w:tblCaption w:val="Підтримка відстеження, невідповідності та життєвого циклу"/>
        <w:tblDescription w:val="Підтримка відстеження, невідповідності та життєвого циклу: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Ідентифікація серії, партії або партії та модель відстеження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Ідентифікація серії, партії або партії та модель відстеження"/>
                <w:tag w:val="olydefence.v3.supplier-registration.uk.traceability.serial_lot"/>
                <w:id w:val="88520244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Записи про серійні/партійні дані, термін зберігання та доступ до відстежуваності клієнта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писи про серійні/партійні дані, термін зберігання та доступ до відстежуваності клієнта"/>
                <w:tag w:val="olydefence.v3.supplier-registration.uk.traceability.records"/>
                <w:id w:val="40920394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Скарги, інциденти, дії на місцях, відкликання та процес сповіщення клієнтів</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карги, інциденти, дії на місцях, відкликання та процес сповіщення клієнтів"/>
                <w:tag w:val="olydefence.v3.supplier-registration.uk.traceability.complaints"/>
                <w:id w:val="107703484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Термін придатності/термін служби, зберігання, перевірка та контроль обертання запасів</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Термін придатності/термін служби, зберігання, перевірка та контроль обертання запасів"/>
                <w:tag w:val="olydefence.v3.supplier-registration.uk.traceability.shelf_life"/>
                <w:id w:val="128096966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Режим транспорту, відповідальність за небезпечні вантажі, дозволи та план безпеки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Режим транспорту, відповідальність за небезпечні вантажі, дозволи та план безпеки"/>
                <w:tag w:val="olydefence.v3.supplier-registration.uk.traceability.transport"/>
                <w:id w:val="139459868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Середовище зберігання, контроль доступу, інвентаризація та моніторинг стану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ередовище зберігання, контроль доступу, інвентаризація та моніторинг стану"/>
                <w:tag w:val="olydefence.v3.supplier-registration.uk.traceability.storage"/>
                <w:id w:val="175567910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Авторизована навчальна аудиторія, обсяг і підтвердження компетентності</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Авторизована навчальна аудиторія, обсяг і підтвердження компетентності"/>
                <w:tag w:val="olydefence.v3.supplier-registration.uk.traceability.training"/>
                <w:id w:val="50176158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Повноваження на технічне обслуговування, перевірку, калібрування, інструменти та записи про повернення в експлуатацію</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вноваження на технічне обслуговування, перевірку, калібрування, інструменти та записи про повернення в експлуатацію"/>
                <w:tag w:val="olydefence.v3.supplier-registration.uk.traceability.maintenance"/>
                <w:id w:val="59534304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Запасні частини, ремонт, калібрування, технічні публікації та можливості старіння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пасні частини, ремонт, калібрування, технічні публікації та можливості старіння"/>
                <w:tag w:val="olydefence.v3.supplier-registration.uk.traceability.lifecycle"/>
                <w:id w:val="159323230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Підтвердження продукту, професійного та іншого відповідного страхування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ідтвердження продукту, професійного та іншого відповідного страхування"/>
                <w:tag w:val="olydefence.v3.supplier-registration.uk.traceability.insurance"/>
                <w:id w:val="208052683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866A20"/>
          <w:sz w:val="25"/>
          <w:lang w:val="uk-UA" w:eastAsia="uk-UA" w:bidi="uk-UA"/>
        </w:rPr>
        <w:t>Доброчесність, санкції, права людини та інформаційна безпека</w:t>
      </w:r>
    </w:p>
    <w:tbl>
      <w:tblPr>
        <w:tblW w:type="dxa" w:w="10106"/>
        <w:jc w:val="center"/>
        <w:tblLayout w:type="fixed"/>
        <w:tblLook w:firstColumn="1" w:firstRow="1" w:lastColumn="0" w:lastRow="0" w:noHBand="0" w:noVBand="1" w:val="04A0"/>
        <w:tblInd w:w="120" w:type="dxa"/>
        <w:tblCaption w:val="Доброчесність, санкції, права людини та інформаційна безпека"/>
        <w:tblDescription w:val="Доброчесність, санкції, права людини та інформаційна безпека: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Застосовні санкції, ембарго та статус перегляду обмеженої сторони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стосовні санкції, ембарго та статус перегляду обмеженої сторони"/>
                <w:tag w:val="olydefence.v3.supplier-registration.uk.integrity.sanctions"/>
                <w:id w:val="206957330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Боротьба з хабарництвом, подарунки, спрощення оплати та сторонні засоби контролю</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Боротьба з хабарництвом, подарунки, спрощення оплати та сторонні засоби контролю"/>
                <w:tag w:val="olydefence.v3.supplier-registration.uk.integrity.anti_bribery"/>
                <w:id w:val="140985975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Агенти, брокери, комісійні, гонорари за успіх і одержувачі платежів</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Агенти, брокери, комісійні, гонорари за успіх і одержувачі платежів"/>
                <w:tag w:val="olydefence.v3.supplier-registration.uk.integrity.fees"/>
                <w:id w:val="120449236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Санкції, відсторонення, порушення експортного контролю, розслідування чи історія правозастосування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анкції, відсторонення, порушення експортного контролю, розслідування чи історія правозастосування"/>
                <w:tag w:val="olydefence.v3.supplier-registration.uk.integrity.sanctions_history"/>
                <w:id w:val="171516958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Фактичний або потенційний конфлікт інтересів і відносини з урядом</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Фактичний або потенційний конфлікт інтересів і відносини з урядом"/>
                <w:tag w:val="olydefence.v3.supplier-registration.uk.integrity.conflicts"/>
                <w:id w:val="11694773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Права людини/МГП політика належної перевірки та процес ескалації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ава людини/МГП політика належної перевірки та процес ескалації"/>
                <w:tag w:val="olydefence.v3.supplier-registration.uk.integrity.ihl_policy"/>
                <w:id w:val="90465985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Примусова праця, дитяча праця, сучасне рабство та відповідальний контроль над корисними копалинами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имусова праця, дитяча праця, сучасне рабство та відповідальний контроль над корисними копалинами"/>
                <w:tag w:val="olydefence.v3.supplier-registration.uk.integrity.labour"/>
                <w:id w:val="196086309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Структура інформаційної безпеки, інциденти та контрольований технічний захист даних</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труктура інформаційної безпеки, інциденти та контрольований технічний захист даних"/>
                <w:tag w:val="olydefence.v3.supplier-registration.uk.integrity.cyber"/>
                <w:id w:val="126640196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Питання фінансового стану, неплатоспроможності та безперервної діяльності</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итання фінансового стану, неплатоспроможності та безперервної діяльності"/>
                <w:tag w:val="olydefence.v3.supplier-registration.uk.integrity.financial"/>
                <w:id w:val="116251866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866A20"/>
          <w:sz w:val="25"/>
          <w:lang w:val="uk-UA" w:eastAsia="uk-UA" w:bidi="uk-UA"/>
        </w:rPr>
        <w:t>Контрольний список підтверджуючих доказів</w:t>
      </w:r>
    </w:p>
    <w:tbl>
      <w:tblPr>
        <w:tblW w:type="dxa" w:w="10106"/>
        <w:jc w:val="center"/>
        <w:tblLayout w:type="fixed"/>
        <w:tblLook w:firstColumn="1" w:firstRow="1" w:lastColumn="0" w:lastRow="0" w:noHBand="0" w:noVBand="1" w:val="04A0"/>
        <w:tblInd w:w="120" w:type="dxa"/>
        <w:tblCaption w:val="Контрольний список підтверджуючих доказів"/>
        <w:tblDescription w:val="Контрольний список підтверджуючих доказів: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Виписка про реєстрацію, податкова та реєстраційна адреса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Виписка про реєстрацію, податкова та реєстраційна адреса"/>
                <w:tag w:val="olydefence.v3.supplier-registration.uk.evidence.registration_evidence"/>
                <w:id w:val="205280020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Свідоцтво власності та свідчення бенефіціарного власника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відоцтво власності та свідчення бенефіціарного власника"/>
                <w:tag w:val="olydefence.v3.supplier-registration.uk.evidence.ownership_evidence"/>
                <w:id w:val="18315244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Діючі ліцензії, реєстрації, дозволи та листи про призначення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іючі ліцензії, реєстрації, дозволи та листи про призначення"/>
                <w:tag w:val="olydefence.v3.supplier-registration.uk.evidence.licence_evidence"/>
                <w:id w:val="31165957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Сертифікати, резюме аудиту, акредитація та докази випробувань продукції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ертифікати, резюме аудиту, акредитація та докази випробувань продукції"/>
                <w:tag w:val="olydefence.v3.supplier-registration.uk.evidence.quality_evidence"/>
                <w:id w:val="19938664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Зразок генеалогії серій/лотів, сертифікат і запис про випуск</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разок генеалогії серій/лотів, сертифікат і запис про випуск"/>
                <w:tag w:val="olydefence.v3.supplier-registration.uk.evidence.trace_evidence"/>
                <w:id w:val="16241865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Політика боротьби з хабарництвом, санкції, права людини/МГП, ланцюг постачання та політика інформаційної безпеки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літика боротьби з хабарництвом, санкції, права людини/МГП, ланцюг постачання та політика інформаційної безпеки"/>
                <w:tag w:val="olydefence.v3.supplier-registration.uk.evidence.policy_evidence"/>
                <w:id w:val="146671109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Дві відповідні інституційні клієнти або професійні рекомендації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ві відповідні інституційні клієнти або професійні рекомендації"/>
                <w:tag w:val="olydefence.v3.supplier-registration.uk.evidence.references"/>
                <w:id w:val="136610323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866A20"/>
          <w:sz w:val="25"/>
          <w:lang w:val="uk-UA" w:eastAsia="uk-UA" w:bidi="uk-UA"/>
        </w:rPr>
        <w:t>Декларація та авторизований підпис</w:t>
      </w:r>
    </w:p>
    <w:tbl>
      <w:tblPr>
        <w:tblW w:type="dxa" w:w="10106"/>
        <w:jc w:val="center"/>
        <w:tblLayout w:type="fixed"/>
        <w:tblLook w:firstColumn="1" w:firstRow="1" w:lastColumn="0" w:lastRow="0" w:noHBand="0" w:noVBand="1" w:val="04A0"/>
        <w:tblInd w:w="120" w:type="dxa"/>
        <w:tblCaption w:val="Декларація та авторизований підпис"/>
        <w:tblDescription w:val="Я підтверджую, що надана інформація є повною та точною, наскільки мені відомо, що я маю право надати її та що організація негайно розкриє суттєві зміни. Я розумію, що подання не означає схвалення, призначення, конфіденці"/>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keepNext/>
              <w:spacing w:before="0" w:after="0" w:line="240" w:lineRule="auto"/>
              <w:jc w:val="left"/>
            </w:pPr>
            <w:r/>
            <w:r>
              <w:rPr>
                <w:rFonts w:ascii="Arial" w:hAnsi="Arial" w:eastAsia="Arial" w:cs="Arial"/>
                <w:b/>
                <w:i w:val="0"/>
                <w:color w:val="FFFFFF"/>
                <w:sz w:val="18"/>
                <w:lang w:val="uk-UA" w:eastAsia="uk-UA" w:bidi="uk-UA"/>
              </w:rPr>
              <w:t>Декларація та авторизований підпис</w:t>
            </w:r>
          </w:p>
        </w:tc>
      </w:tr>
      <w:tr>
        <w:trPr>
          <w:trHeight w:hRule="atLeast"/>
          <w:cantSplit/>
        </w:trPr>
        <w:tc>
          <w:tcPr>
            <w:tcW w:type="dxa" w:w="10106"/>
            <w:tcMar>
              <w:top w:w="90" w:type="dxa"/>
              <w:start w:w="120" w:type="dxa"/>
              <w:bottom w:w="90" w:type="dxa"/>
              <w:end w:w="120" w:type="dxa"/>
            </w:tcMar>
            <w:vAlign w:val="center"/>
            <w:shd w:fill="F7F0DC" w:val="clear"/>
          </w:tcPr>
          <w:p>
            <w:pPr>
              <w:keepNext/>
              <w:spacing w:before="0" w:after="0" w:line="252" w:lineRule="auto"/>
              <w:jc w:val="left"/>
            </w:pPr>
            <w:r/>
            <w:r>
              <w:rPr>
                <w:rFonts w:ascii="Arial" w:hAnsi="Arial" w:eastAsia="Arial" w:cs="Arial"/>
                <w:color w:val="102334"/>
                <w:sz w:val="17"/>
                <w:lang w:val="uk-UA" w:eastAsia="uk-UA" w:bidi="uk-UA"/>
              </w:rPr>
              <w:t>Я підтверджую, що надана інформація є повною та точною, наскільки мені відомо, що я маю право надати її та що організація негайно розкриє суттєві зміни. Я розумію, що подання не означає схвалення, призначення, конфіденційності, доступності, ексклюзивності, права на ліцензію чи зобов’язання здійснювати трансакції.</w:t>
            </w:r>
          </w:p>
        </w:tc>
      </w:tr>
    </w:tbl>
    <w:tbl>
      <w:tblPr>
        <w:tblW w:type="dxa" w:w="10106"/>
        <w:jc w:val="center"/>
        <w:tblLayout w:type="fixed"/>
        <w:tblLook w:firstColumn="1" w:firstRow="1" w:lastColumn="0" w:lastRow="0" w:noHBand="0" w:noVBand="1" w:val="04A0"/>
        <w:tblInd w:w="120" w:type="dxa"/>
        <w:tblCaption w:val="Декларація та авторизований підпис"/>
        <w:tblDescription w:val="Декларація та авторизований підпис: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Уповноважений декларант: П.І.Б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Уповноважений декларант: П.І.Б"/>
                <w:tag w:val="olydefence.v3.supplier-registration.uk.declaration.declaration_name"/>
                <w:id w:val="174006134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Посада та організація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сада та організація"/>
                <w:tag w:val="olydefence.v3.supplier-registration.uk.declaration.declaration_title"/>
                <w:id w:val="131431986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Основа повноважень для подання цієї форми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снова повноважень для подання цієї форми"/>
                <w:tag w:val="olydefence.v3.supplier-registration.uk.declaration.declaration_basis"/>
                <w:id w:val="56998861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Підпис</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ідпис"/>
                <w:tag w:val="olydefence.v3.supplier-registration.uk.declaration.signature"/>
                <w:id w:val="4305481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Дата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ата"/>
                <w:tag w:val="olydefence.v3.supplier-registration.uk.declaration.date"/>
                <w:id w:val="99679802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sectPr>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6F8" w:val="clear"/>
        </w:tcPr>
        <w:p>
          <w:pPr>
            <w:spacing w:before="0" w:after="0" w:line="240" w:lineRule="auto"/>
            <w:jc w:val="left"/>
          </w:pPr>
          <w:r/>
          <w:r>
            <w:rPr>
              <w:rFonts w:ascii="Arial" w:hAnsi="Arial" w:eastAsia="Arial" w:cs="Arial"/>
              <w:b/>
              <w:i w:val="0"/>
              <w:color w:val="051C2B"/>
              <w:sz w:val="15"/>
              <w:lang w:val="uk-UA" w:eastAsia="uk-UA" w:bidi="uk-UA"/>
            </w:rPr>
            <w:t>OLYD-FRM-DSR-001 · V3.0</w:t>
          </w:r>
        </w:p>
      </w:tc>
      <w:tc>
        <w:tcPr>
          <w:tcW w:type="dxa" w:w="4050"/>
          <w:tcMar>
            <w:top w:w="55" w:type="dxa"/>
            <w:start w:w="90" w:type="dxa"/>
            <w:bottom w:w="55" w:type="dxa"/>
            <w:end w:w="90" w:type="dxa"/>
          </w:tcMar>
          <w:vAlign w:val="center"/>
          <w:shd w:fill="F3F6F8" w:val="clear"/>
        </w:tcPr>
        <w:p>
          <w:pPr>
            <w:spacing w:before="0" w:after="0" w:line="240" w:lineRule="auto"/>
            <w:jc w:val="center"/>
          </w:pPr>
          <w:r/>
          <w:r>
            <w:rPr>
              <w:rFonts w:ascii="Arial" w:hAnsi="Arial" w:eastAsia="Arial" w:cs="Arial"/>
              <w:b w:val="0"/>
              <w:i w:val="0"/>
              <w:color w:val="526577"/>
              <w:sz w:val="14"/>
              <w:lang w:val="uk-UA" w:eastAsia="uk-UA" w:bidi="uk-UA"/>
            </w:rPr>
            <w:t>Контрольована ділова форма під час електронного перегляду</w:t>
          </w:r>
        </w:p>
      </w:tc>
      <w:tc>
        <w:tcPr>
          <w:tcW w:type="dxa" w:w="2706"/>
          <w:tcMar>
            <w:top w:w="55" w:type="dxa"/>
            <w:start w:w="90" w:type="dxa"/>
            <w:bottom w:w="55" w:type="dxa"/>
            <w:end w:w="90" w:type="dxa"/>
          </w:tcMar>
          <w:vAlign w:val="center"/>
          <w:shd w:fill="F3F6F8" w:val="clear"/>
        </w:tcPr>
        <w:p>
          <w:pPr>
            <w:spacing w:before="0" w:after="0" w:line="247" w:lineRule="auto"/>
            <w:jc w:val="right"/>
          </w:pPr>
          <w:r>
            <w:rPr>
              <w:rFonts w:ascii="Arial" w:hAnsi="Arial" w:eastAsia="Arial" w:cs="Arial"/>
              <w:b/>
              <w:color w:val="051C2B"/>
              <w:sz w:val="15"/>
              <w:lang w:val="uk-UA" w:eastAsia="uk-UA" w:bidi="uk-UA"/>
            </w:rPr>
            <w:t xml:space="preserve">Сторінка </w:t>
          </w:r>
          <w:r>
            <w:rPr>
              <w:rFonts w:ascii="Arial" w:hAnsi="Arial" w:eastAsia="Arial" w:cs="Arial"/>
              <w:color w:val="526577"/>
              <w:sz w:val="16"/>
              <w:lang w:val="uk-UA" w:eastAsia="uk-UA" w:bidi="uk-UA"/>
            </w:rPr>
            <w:fldChar w:fldCharType="begin"/>
          </w:r>
          <w:r>
            <w:rPr>
              <w:rFonts w:ascii="Arial" w:hAnsi="Arial" w:eastAsia="Arial" w:cs="Arial"/>
              <w:color w:val="526577"/>
              <w:sz w:val="16"/>
              <w:lang w:val="uk-UA" w:eastAsia="uk-UA" w:bidi="uk-UA"/>
            </w:rPr>
            <w:instrText xml:space="preserve">PAGE</w:instrText>
          </w:r>
          <w:r>
            <w:rPr>
              <w:rFonts w:ascii="Arial" w:hAnsi="Arial" w:eastAsia="Arial" w:cs="Arial"/>
              <w:color w:val="526577"/>
              <w:sz w:val="16"/>
              <w:lang w:val="uk-UA" w:eastAsia="uk-UA" w:bidi="uk-UA"/>
            </w:rPr>
            <w:fldChar w:fldCharType="separate"/>
          </w:r>
          <w:r>
            <w:rPr>
              <w:rFonts w:ascii="Arial" w:hAnsi="Arial" w:eastAsia="Arial" w:cs="Arial"/>
              <w:color w:val="526577"/>
              <w:sz w:val="16"/>
              <w:lang w:val="uk-UA" w:eastAsia="uk-UA" w:bidi="uk-UA"/>
            </w:rPr>
            <w:instrText xml:space="preserve">1</w:instrText>
          </w:r>
          <w:r>
            <w:rPr>
              <w:rFonts w:ascii="Arial" w:hAnsi="Arial" w:eastAsia="Arial" w:cs="Arial"/>
              <w:color w:val="526577"/>
              <w:sz w:val="16"/>
              <w:lang w:val="uk-UA" w:eastAsia="uk-UA" w:bidi="uk-UA"/>
            </w:rPr>
            <w:fldChar w:fldCharType="end"/>
          </w:r>
          <w:r>
            <w:rPr>
              <w:rFonts w:ascii="Arial" w:hAnsi="Arial" w:eastAsia="Arial" w:cs="Arial"/>
              <w:color w:val="526577"/>
              <w:sz w:val="15"/>
              <w:lang w:val="uk-UA" w:eastAsia="uk-UA" w:bidi="uk-UA"/>
            </w:rPr>
            <w:t xml:space="preserve"> / </w:t>
          </w:r>
          <w:r>
            <w:rPr>
              <w:rFonts w:ascii="Arial" w:hAnsi="Arial" w:eastAsia="Arial" w:cs="Arial"/>
              <w:color w:val="526577"/>
              <w:sz w:val="16"/>
              <w:lang w:val="uk-UA" w:eastAsia="uk-UA" w:bidi="uk-UA"/>
            </w:rPr>
            <w:fldChar w:fldCharType="begin"/>
          </w:r>
          <w:r>
            <w:rPr>
              <w:rFonts w:ascii="Arial" w:hAnsi="Arial" w:eastAsia="Arial" w:cs="Arial"/>
              <w:color w:val="526577"/>
              <w:sz w:val="16"/>
              <w:lang w:val="uk-UA" w:eastAsia="uk-UA" w:bidi="uk-UA"/>
            </w:rPr>
            <w:instrText xml:space="preserve">NUMPAGES</w:instrText>
          </w:r>
          <w:r>
            <w:rPr>
              <w:rFonts w:ascii="Arial" w:hAnsi="Arial" w:eastAsia="Arial" w:cs="Arial"/>
              <w:color w:val="526577"/>
              <w:sz w:val="16"/>
              <w:lang w:val="uk-UA" w:eastAsia="uk-UA" w:bidi="uk-UA"/>
            </w:rPr>
            <w:fldChar w:fldCharType="separate"/>
          </w:r>
          <w:r>
            <w:rPr>
              <w:rFonts w:ascii="Arial" w:hAnsi="Arial" w:eastAsia="Arial" w:cs="Arial"/>
              <w:color w:val="526577"/>
              <w:sz w:val="16"/>
              <w:lang w:val="uk-UA" w:eastAsia="uk-UA" w:bidi="uk-UA"/>
            </w:rPr>
            <w:instrText xml:space="preserve">1</w:instrText>
          </w:r>
          <w:r>
            <w:rPr>
              <w:rFonts w:ascii="Arial" w:hAnsi="Arial" w:eastAsia="Arial" w:cs="Arial"/>
              <w:color w:val="526577"/>
              <w:sz w:val="16"/>
              <w:lang w:val="uk-UA" w:eastAsia="uk-UA" w:bidi="uk-UA"/>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tblCaption w:val="OLYDEFENCE document header"/>
      <w:tblDescription w:val="OLYDEFENCE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51C2B" w:val="clear"/>
        </w:tcPr>
        <w:p>
          <w:pPr>
            <w:spacing w:before="0" w:after="0" w:line="247" w:lineRule="auto"/>
            <w:jc w:val="left"/>
          </w:pPr>
          <w:r>
            <w:drawing>
              <wp:inline xmlns:a="http://schemas.openxmlformats.org/drawingml/2006/main" xmlns:pic="http://schemas.openxmlformats.org/drawingml/2006/picture">
                <wp:extent cx="2057400" cy="411480"/>
                <wp:docPr id="1" name="OLYDEFENCE wordmark" descr="OLYDEFENCE wordmark"/>
                <wp:cNvGraphicFramePr>
                  <a:graphicFrameLocks noChangeAspect="1"/>
                </wp:cNvGraphicFramePr>
                <a:graphic>
                  <a:graphicData uri="http://schemas.openxmlformats.org/drawingml/2006/picture">
                    <pic:pic>
                      <pic:nvPicPr>
                        <pic:cNvPr id="0" name="olydefence-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51C2B" w:val="clear"/>
        </w:tcPr>
        <w:p>
          <w:pPr>
            <w:spacing w:before="0" w:after="0" w:line="247" w:lineRule="auto"/>
            <w:jc w:val="right"/>
          </w:pPr>
          <w:r>
            <w:rPr>
              <w:rFonts w:ascii="Arial" w:hAnsi="Arial" w:eastAsia="Arial" w:cs="Arial"/>
              <w:b/>
              <w:color w:val="FFFFFF"/>
              <w:sz w:val="16"/>
              <w:lang w:val="uk-UA" w:eastAsia="uk-UA" w:bidi="uk-UA"/>
            </w:rPr>
            <w:t>ПОСТАЧАННЯ ДЛЯ ОБОРОНИ, БЕЗПЕКИ ТА СТІЙКОСТІ</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uk-UA" w:eastAsia="uk-UA" w:bidi="uk-U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866A20"/>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5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uk&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реєстрації постачальника оборонної продукції</dc:title>
  <dc:subject>Кваліфікація виробників, авторизованих постачальників, інтеграторів та сервісних організацій на основі ризиків</dc:subject>
  <dc:creator/>
  <cp:keywords>OLYDEFENCE, controlled procurement, responsible transfer, due diligence, document control</cp:keywords>
  <dc:description>Controlled OLYDEFENCE form OLYD-FRM-DSR-001 V3.0.</dc:description>
  <cp:lastModifiedBy/>
  <cp:revision>1</cp:revision>
  <dcterms:created xsi:type="dcterms:W3CDTF">2013-12-23T23:15:00Z</dcterms:created>
  <dcterms:modified xsi:type="dcterms:W3CDTF">2013-12-23T23:15:00Z</dcterms:modified>
  <cp:category/>
</cp:coreProperties>
</file>