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Анкета належної перевірки контрагента</w:t>
      </w:r>
    </w:p>
    <w:p>
      <w:pPr>
        <w:pStyle w:val="Subtitle"/>
        <w:spacing w:before="0" w:after="140" w:line="240" w:lineRule="auto"/>
        <w:jc w:val="left"/>
      </w:pPr>
      <w:r>
        <w:rPr>
          <w:rFonts w:ascii="Arial" w:hAnsi="Arial" w:eastAsia="Arial" w:cs="Arial"/>
          <w:color w:val="526577"/>
          <w:sz w:val="19"/>
          <w:lang w:val="uk-UA" w:eastAsia="uk-UA" w:bidi="uk-UA"/>
        </w:rPr>
        <w:t>Аналіз ідентифікації, цілісності, відповідальної передачі, ланцюга постачання та інформаційної безпеки</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OLYD-FRM-DDQ-001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3.0 / 2 серпня 2026 р.</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Скористайтеся цією анкетою, перш ніж OLYDEFENCE вступить або поновить істотні відносини. Огляд стосується власності, публічно-офіційного впливу, санкцій, боротьби з хабарництвом, ліцензування, кінцевого користувача/кінце"/>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uk-UA" w:eastAsia="uk-UA" w:bidi="uk-UA"/>
              </w:rPr>
              <w:t>Скористайтеся цією анкетою, перш ніж OLYDEFENCE вступить або поновить істотні відносини. Огляд стосується власності, публічно-офіційного впливу, санкцій, боротьби з хабарництвом, ліцензування, кінцевого користувача/кінцевого використання, запобігання перенаправленню, прав людини/МГП, ланцюга постачання, якості, фінансових ризиків та ризиків інформаційної безпеки.</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роз’яснення, посилення належної перевірки або безпечний обмін документами.</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загальнодоступною формою. Надавайте лише посилання, доки не буде підтверджено схвалений безпечний канал і авторизованих одержувачів.</w:t>
            </w:r>
          </w:p>
          <w:p>
            <w:pPr>
              <w:spacing w:before="60" w:after="0" w:line="240" w:lineRule="auto"/>
              <w:jc w:val="left"/>
            </w:pPr>
            <w:hyperlink r:id="rId11">
              <w:r>
                <w:rPr>
                  <w:color w:val="866A20"/>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контрольованого постачання та захищеної інформації"/>
        <w:tblDescription w:val="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контрольованого постачання та захищеної інформації</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та законними ліцензованими маршрутами. Громадська аптечка не включає ліки; будь-який запит на ліки має використовувати окремий ліцензований канал, якщо це законно.</w:t>
            </w:r>
          </w:p>
        </w:tc>
      </w:tr>
    </w:tbl>
    <w:p>
      <w:pPr>
        <w:pStyle w:val="Heading1"/>
        <w:keepNext/>
        <w:spacing w:before="160" w:after="80" w:line="240" w:lineRule="auto"/>
        <w:jc w:val="left"/>
      </w:pPr>
      <w:r>
        <w:rPr>
          <w:rFonts w:ascii="Arial" w:hAnsi="Arial" w:eastAsia="Arial" w:cs="Arial"/>
          <w:b/>
          <w:color w:val="866A20"/>
          <w:sz w:val="25"/>
          <w:lang w:val="uk-UA" w:eastAsia="uk-UA" w:bidi="uk-UA"/>
        </w:rPr>
        <w:t>Юридична особа, право власності та авторизована роль</w:t>
      </w:r>
    </w:p>
    <w:tbl>
      <w:tblPr>
        <w:tblW w:type="dxa" w:w="10106"/>
        <w:jc w:val="center"/>
        <w:tblLayout w:type="fixed"/>
        <w:tblLook w:firstColumn="1" w:firstRow="1" w:lastColumn="0" w:lastRow="0" w:noHBand="0" w:noVBand="1" w:val="04A0"/>
        <w:tblInd w:w="120" w:type="dxa"/>
        <w:tblCaption w:val="Юридична особа, право власності та авторизована роль"/>
        <w:tblDescription w:val="Юридична особа, право власності та авторизована рол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та комерційне найменування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та комерційне найменування"/>
                <w:tag w:val="olydefence.v3.due-diligence-questionnaire.uk.company.legal_name"/>
                <w:id w:val="130020379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та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та юридична адреса"/>
                <w:tag w:val="olydefence.v3.due-diligence-questionnaire.uk.company.registration"/>
                <w:id w:val="20197656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defence.v3.due-diligence-questionnaire.uk.company.website"/>
                <w:id w:val="9561101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defence.v3.due-diligence-questionnaire.uk.company.contact"/>
                <w:id w:val="16691277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Тип організації та роль у запропонованій операції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організації та роль у запропонованій операції"/>
                <w:tag w:val="olydefence.v3.due-diligence-questionnaire.uk.company.organisation_type"/>
                <w:id w:val="103894077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Пропонуються контрольовані та неконтрольовані групи продуктів/послуг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понуються контрольовані та неконтрольовані групи продуктів/послуг"/>
                <w:tag w:val="olydefence.v3.due-diligence-questionnaire.uk.company.product_scope"/>
                <w:id w:val="14413513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Власність, управління та фінансовий стан</w:t>
      </w:r>
    </w:p>
    <w:tbl>
      <w:tblPr>
        <w:tblW w:type="dxa" w:w="10106"/>
        <w:jc w:val="center"/>
        <w:tblLayout w:type="fixed"/>
        <w:tblLook w:firstColumn="1" w:firstRow="1" w:lastColumn="0" w:lastRow="0" w:noHBand="0" w:noVBand="1" w:val="04A0"/>
        <w:tblInd w:w="120" w:type="dxa"/>
        <w:tblCaption w:val="Власність, управління та фінансовий стан"/>
        <w:tblDescription w:val="Власність, управління та фінансовий стан: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Кінцеві бенефіціарні власники, відсотки власності та державна власність/контроль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нцеві бенефіціарні власники, відсотки власності та державна власність/контроль"/>
                <w:tag w:val="olydefence.v3.due-diligence-questionnaire.uk.ownership.ownership"/>
                <w:id w:val="188288079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Директори, посадові особи та уповноважені особи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и, посадові особи та уповноважені особи"/>
                <w:tag w:val="olydefence.v3.due-diligence-questionnaire.uk.ownership.directors"/>
                <w:id w:val="15327692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Політично відомі особи, державні службовці та зв'язки з урядом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ітично відомі особи, державні службовці та зв'язки з урядом"/>
                <w:tag w:val="olydefence.v3.due-diligence-questionnaire.uk.ownership.pep"/>
                <w:id w:val="2294369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Фактичний або потенційний конфлікт інтересів і відносини з урядом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актичний або потенційний конфлікт інтересів і відносини з урядом"/>
                <w:tag w:val="olydefence.v3.due-diligence-questionnaire.uk.ownership.conflicts"/>
                <w:id w:val="56636781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Питання фінансового стану, неплатоспроможності та безперервної діяльності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итання фінансового стану, неплатоспроможності та безперервної діяльності"/>
                <w:tag w:val="olydefence.v3.due-diligence-questionnaire.uk.ownership.financial"/>
                <w:id w:val="19059913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Негативні засоби масової інформації, судові процеси, розслідування, позбавлення прав і регуляторні дії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гативні засоби масової інформації, судові процеси, розслідування, позбавлення прав і регуляторні дії"/>
                <w:tag w:val="olydefence.v3.due-diligence-questionnaire.uk.ownership.adverse_media"/>
                <w:id w:val="210522739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Доброчесність, санкції, права людини та інформаційна безпека</w:t>
      </w:r>
    </w:p>
    <w:tbl>
      <w:tblPr>
        <w:tblW w:type="dxa" w:w="10106"/>
        <w:jc w:val="center"/>
        <w:tblLayout w:type="fixed"/>
        <w:tblLook w:firstColumn="1" w:firstRow="1" w:lastColumn="0" w:lastRow="0" w:noHBand="0" w:noVBand="1" w:val="04A0"/>
        <w:tblInd w:w="120" w:type="dxa"/>
        <w:tblCaption w:val="Доброчесність, санкції, права людини та інформаційна безпека"/>
        <w:tblDescription w:val="Доброчесність, санкції, права людини та інформаційна безпек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Застосовні санкції, ембарго та статус перегляду обмеженої сторони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стосовні санкції, ембарго та статус перегляду обмеженої сторони"/>
                <w:tag w:val="olydefence.v3.due-diligence-questionnaire.uk.integrity.sanctions"/>
                <w:id w:val="125180669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Санкції, відсторонення, порушення експортного контролю, розслідування чи історія правозастосування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ії, відсторонення, порушення експортного контролю, розслідування чи історія правозастосування"/>
                <w:tag w:val="olydefence.v3.due-diligence-questionnaire.uk.integrity.sanctions_history"/>
                <w:id w:val="37363806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Боротьба з хабарництвом, подарунки, спрощення оплати та сторонні засоби контролю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отьба з хабарництвом, подарунки, спрощення оплати та сторонні засоби контролю"/>
                <w:tag w:val="olydefence.v3.due-diligence-questionnaire.uk.integrity.anti_bribery"/>
                <w:id w:val="1270594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Агенти, брокери, комісійні, гонорари за успіх і одержувачі платежів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и, брокери, комісійні, гонорари за успіх і одержувачі платежів"/>
                <w:tag w:val="olydefence.v3.due-diligence-questionnaire.uk.integrity.fees"/>
                <w:id w:val="16140903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банку, збіг імені рахунку, валюти та обмеження щодо платежів третіх сторін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банку, збіг імені рахунку, валюти та обмеження щодо платежів третіх сторін"/>
                <w:tag w:val="olydefence.v3.due-diligence-questionnaire.uk.integrity.payments"/>
                <w:id w:val="106317722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Примусова праця, дитяча праця, сучасне рабство та відповідальний контроль над корисними копалинами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усова праця, дитяча праця, сучасне рабство та відповідальний контроль над корисними копалинами"/>
                <w:tag w:val="olydefence.v3.due-diligence-questionnaire.uk.integrity.labour"/>
                <w:id w:val="12174259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 кінцевого використання, запобігання перенаправленню та відповідального передавання</w:t>
      </w:r>
    </w:p>
    <w:tbl>
      <w:tblPr>
        <w:tblW w:type="dxa" w:w="10106"/>
        <w:jc w:val="center"/>
        <w:tblLayout w:type="fixed"/>
        <w:tblLook w:firstColumn="1" w:firstRow="1" w:lastColumn="0" w:lastRow="0" w:noHBand="0" w:noVBand="1" w:val="04A0"/>
        <w:tblInd w:w="120" w:type="dxa"/>
        <w:tblCaption w:val="Контроль кінцевого використання, запобігання перенаправленню та відповідального передавання"/>
        <w:tblDescription w:val="Контроль кінцевого використання, запобігання перенаправленню та відповідального передава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Запропонована класифікація для військових, подвійного використання, вогнепальної зброї, ЗІЗ, медичних пристроїв, небезпечних товарів або іншої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а класифікація для військових, подвійного використання, вогнепальної зброї, ЗІЗ, медичних пристроїв, небезпечних товарів або іншої"/>
                <w:tag w:val="olydefence.v3.due-diligence-questionnaire.uk.transfer.classification"/>
                <w:id w:val="210716236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Поточні ліцензії, реєстрації, призначення OEM і затверджені території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очні ліцензії, реєстрації, призначення OEM і затверджені території"/>
                <w:tag w:val="olydefence.v3.due-diligence-questionnaire.uk.transfer.authorisations"/>
                <w:id w:val="96433787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Покупець і замовник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купець і замовник"/>
                <w:tag w:val="olydefence.v3.due-diligence-questionnaire.uk.transfer.buyer"/>
                <w:id w:val="8840608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Вантажоодержувач, імпортер і місце доставки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антажоодержувач, імпортер і місце доставки"/>
                <w:tag w:val="olydefence.v3.due-diligence-questionnaire.uk.transfer.consignee"/>
                <w:id w:val="67351167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Організація та підрозділ кінцевого користувача, якщо це передбачено законом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ганізація та підрозділ кінцевого користувача, якщо це передбачено законом"/>
                <w:tag w:val="olydefence.v3.due-diligence-questionnaire.uk.transfer.end_user"/>
                <w:id w:val="105731659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кінцевого призначення та заявлене місцезнаходження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кінцевого призначення та заявлене місцезнаходження"/>
                <w:tag w:val="olydefence.v3.due-diligence-questionnaire.uk.transfer.destination"/>
                <w:id w:val="18749595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Задокументоване передбачуване кінцеве використання та авторизована популяція користувачів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окументоване передбачуване кінцеве використання та авторизована популяція користувачів"/>
                <w:tag w:val="olydefence.v3.due-diligence-questionnaire.uk.transfer.intended_end_use"/>
                <w:id w:val="4326054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Процес сертифікації кінцевого користувача/кінцевого використання та перевірка права власності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цес сертифікації кінцевого користувача/кінцевого використання та перевірка права власності"/>
                <w:tag w:val="olydefence.v3.due-diligence-questionnaire.uk.transfer.end_use_controls"/>
                <w:id w:val="212717997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Згода на повторну передачу, гарантії після пологів і контроль ведення записів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года на повторну передачу, гарантії після пологів і контроль ведення записів"/>
                <w:tag w:val="olydefence.v3.due-diligence-questionnaire.uk.transfer.retransfer_controls"/>
                <w:id w:val="8815919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Червоні прапорці проти перенаправлення, гарантії запасів/підзвітності та ескалація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Червоні прапорці проти перенаправлення, гарантії запасів/підзвітності та ескалація"/>
                <w:tag w:val="olydefence.v3.due-diligence-questionnaire.uk.transfer.diversion_controls"/>
                <w:id w:val="13124912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Права людини/МГП політика належної перевірки та процес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ава людини/МГП політика належної перевірки та процес ескалації"/>
                <w:tag w:val="olydefence.v3.due-diligence-questionnaire.uk.transfer.ihl_policy"/>
                <w:id w:val="13665448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 ланцюга постачання, якості, охорони здоров’я та безпеки даних</w:t>
      </w:r>
    </w:p>
    <w:tbl>
      <w:tblPr>
        <w:tblW w:type="dxa" w:w="10106"/>
        <w:jc w:val="center"/>
        <w:tblLayout w:type="fixed"/>
        <w:tblLook w:firstColumn="1" w:firstRow="1" w:lastColumn="0" w:lastRow="0" w:noHBand="0" w:noVBand="1" w:val="04A0"/>
        <w:tblInd w:w="120" w:type="dxa"/>
        <w:tblCaption w:val="Контроль ланцюга постачання, якості, охорони здоров’я та безпеки даних"/>
        <w:tblDescription w:val="Контроль ланцюга постачання, якості, охорони здоров’я та безпеки даних: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Важлива карта ланцюга постачання, ризики країни походження та залежності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ажлива карта ланцюга постачання, ризики країни походження та залежності"/>
                <w:tag w:val="olydefence.v3.due-diligence-questionnaire.uk.supply_chain.supply_chain_map"/>
                <w:id w:val="169330096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Сфера застосування системи менеджменту якості, сертифікати та органи видачі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фера застосування системи менеджменту якості, сертифікати та органи видачі"/>
                <w:tag w:val="olydefence.v3.due-diligence-questionnaire.uk.supply_chain.qms"/>
                <w:id w:val="173579744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Базовий рівень конфігурації, контроль креслення/специфікації та повідомлення про зміни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ий рівень конфігурації, контроль креслення/специфікації та повідомлення про зміни"/>
                <w:tag w:val="olydefence.v3.due-diligence-questionnaire.uk.supply_chain.configuration"/>
                <w:id w:val="3005395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Походження, уникнення підробок, контроль авторизованих каналів і підозрілих товарів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ходження, уникнення підробок, контроль авторизованих каналів і підозрілих товарів"/>
                <w:tag w:val="olydefence.v3.due-diligence-questionnaire.uk.supply_chain.counterfeit"/>
                <w:id w:val="208371496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Генеалогія серій/партій, зберігання, збереження записів і контроль відстеження після доставки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енеалогія серій/партій, зберігання, збереження записів і контроль відстеження після доставки"/>
                <w:tag w:val="olydefence.v3.due-diligence-questionnaire.uk.supply_chain.traceability"/>
                <w:id w:val="8116447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Контроль управління охороною здоров'я, безпекою, навколишнім середовищем і небезпечними вантажами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управління охороною здоров'я, безпекою, навколишнім середовищем і небезпечними вантажами"/>
                <w:tag w:val="olydefence.v3.due-diligence-questionnaire.uk.supply_chain.hse"/>
                <w:id w:val="201546226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Структура інформаційної безпеки, інциденти та контрольований технічний захист даних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інформаційної безпеки, інциденти та контрольований технічний захист даних"/>
                <w:tag w:val="olydefence.v3.due-diligence-questionnaire.uk.supply_chain.cyber"/>
                <w:id w:val="16449861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Системи, країни розміщення/зберігання та авторизовані місця доступу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истеми, країни розміщення/зберігання та авторизовані місця доступу"/>
                <w:tag w:val="olydefence.v3.due-diligence-questionnaire.uk.supply_chain.data_locations"/>
                <w:id w:val="72308836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Якість матеріалів, безпека, кіберінциденти чи постачання за останні п’ять років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Якість матеріалів, безпека, кіберінциденти чи постачання за останні п’ять років"/>
                <w:tag w:val="olydefence.v3.due-diligence-questionnaire.uk.supply_chain.incident_history"/>
                <w:id w:val="13822423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Контрольний список підтверджуючих доказів</w:t>
      </w:r>
    </w:p>
    <w:tbl>
      <w:tblPr>
        <w:tblW w:type="dxa" w:w="10106"/>
        <w:jc w:val="center"/>
        <w:tblLayout w:type="fixed"/>
        <w:tblLook w:firstColumn="1" w:firstRow="1" w:lastColumn="0" w:lastRow="0" w:noHBand="0" w:noVBand="1" w:val="04A0"/>
        <w:tblInd w:w="120" w:type="dxa"/>
        <w:tblCaption w:val="Контрольний список підтверджуючих доказів"/>
        <w:tblDescription w:val="Контрольний список підтверджуючих доказі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Виписка про реєстрацію, податкова та реєстраційна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писка про реєстрацію, податкова та реєстраційна адреса"/>
                <w:tag w:val="olydefence.v3.due-diligence-questionnaire.uk.evidence.registration_evidence"/>
                <w:id w:val="7764749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Свідоцтво власності та свідчення бенефіціарного власника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відоцтво власності та свідчення бенефіціарного власника"/>
                <w:tag w:val="olydefence.v3.due-diligence-questionnaire.uk.evidence.ownership_evidence"/>
                <w:id w:val="102600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Діючі ліцензії, реєстрації, дозволи та листи про призначення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іючі ліцензії, реєстрації, дозволи та листи про призначення"/>
                <w:tag w:val="olydefence.v3.due-diligence-questionnaire.uk.evidence.licence_evidence"/>
                <w:id w:val="175898815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Сертифікати, резюме аудиту, акредитація та докази випробувань продукції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ікати, резюме аудиту, акредитація та докази випробувань продукції"/>
                <w:tag w:val="olydefence.v3.due-diligence-questionnaire.uk.evidence.quality_evidence"/>
                <w:id w:val="17082723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Політика боротьби з хабарництвом, санкції, права людини/МГП, ланцюг постачання та політика інформаційної безпеки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ітика боротьби з хабарництвом, санкції, права людини/МГП, ланцюг постачання та політика інформаційної безпеки"/>
                <w:tag w:val="olydefence.v3.due-diligence-questionnaire.uk.evidence.policy_evidence"/>
                <w:id w:val="76482299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Дві відповідні інституційні клієнти або професійні рекомендації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ві відповідні інституційні клієнти або професійні рекомендації"/>
                <w:tag w:val="olydefence.v3.due-diligence-questionnaire.uk.evidence.references"/>
                <w:id w:val="13816906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uk-UA" w:eastAsia="uk-UA" w:bidi="uk-UA"/>
              </w:rPr>
              <w:t>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конфіденційності, доступності, ексклюзивності, права на ліцензію чи зобов’язання здійснювати трансакції.</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defence.v3.due-diligence-questionnaire.uk.declaration.declaration_name"/>
                <w:id w:val="82211725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defence.v3.due-diligence-questionnaire.uk.declaration.declaration_title"/>
                <w:id w:val="2447905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defence.v3.due-diligence-questionnaire.uk.declaration.declaration_basis"/>
                <w:id w:val="111147961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defence.v3.due-diligence-questionnaire.uk.declaration.signature"/>
                <w:id w:val="13426563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due-diligence-questionnaire.uk.declaration.date"/>
                <w:id w:val="7250905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ПОСТАЧАННЯ ДЛЯ ОБОРОНИ, БЕЗПЕКИ ТА СТІЙКОСТІ</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 належної перевірки контрагента</dc:title>
  <dc:subject>Аналіз ідентифікації, цілісності, відповідальної передачі, ланцюга постачання та інформаційної безпеки</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