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d'enregistrement d'un fournisseur de défense</w:t>
      </w:r>
    </w:p>
    <w:p>
      <w:pPr>
        <w:pStyle w:val="Subtitle"/>
        <w:spacing w:before="0" w:after="140" w:line="240" w:lineRule="auto"/>
        <w:jc w:val="left"/>
      </w:pPr>
      <w:r>
        <w:rPr>
          <w:rFonts w:ascii="Arial" w:hAnsi="Arial" w:eastAsia="Arial" w:cs="Arial"/>
          <w:color w:val="526577"/>
          <w:sz w:val="19"/>
          <w:lang w:val="fr-FR" w:eastAsia="fr-FR" w:bidi="fr-FR"/>
        </w:rPr>
        <w:t>Qualification basée sur les risques des fabricants, fournisseurs agréés, intégrateurs et organismes de service</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OLYD-FRM-DSR-001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3.0 / 2 août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formulaire pour la qualification initiale ou le renouvellement périodique d'un fournisseur OLYDEFENCE proposé. L’inscription ne constitue pas une approbation, une représentation, une exclusivité ou un engagem"/>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fr-FR" w:eastAsia="fr-FR" w:bidi="fr-FR"/>
              </w:rPr>
              <w:t>Utilisez ce formulaire pour la qualification initiale ou le renouvellement périodique d'un fournisseur OLYDEFENCE proposé. L’inscription ne constitue pas une approbation, une représentation, une exclusivité ou un engagement d’achat. La profondeur de l’examen est proportionnelle au produit, à la juridiction, à la destination, au rôle et à la sensibilité des informations.</w:t>
            </w:r>
          </w:p>
        </w:tc>
      </w:tr>
    </w:tbl>
    <w:tbl>
      <w:tblPr>
        <w:tblW w:type="dxa" w:w="10106"/>
        <w:jc w:val="center"/>
        <w:tblLayout w:type="fixed"/>
        <w:tblLook w:firstColumn="1" w:firstRow="1" w:lastColumn="0" w:lastRow="0" w:noHBand="0" w:noVBand="1" w:val="04A0"/>
        <w:tblInd w:w="120" w:type="dxa"/>
        <w:tblCaption w:val="Instructions de remplissage"/>
        <w:tblDescription w:val="Remplissez tous les champs applicables. Utilisez des descriptions génériques et non sensibles et citez les preuves par titre du document, émetteur, numéro, révision et date. Marquer Non applicable avec raison. OLYDEFENCE"/>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Remplissez tous les champs applicables. Utilisez des descriptions génériques et non sensibles et citez les preuves par titre du document, émetteur, numéro, révision et date. Marquer Non applicable avec raison. OLYDEFENCE pourra demander des éclaircissements, des diligences renforcées ou un échange sécurisé de salle de documents.</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nformations classifiées, de données techniques contrôlées à l'exportation, de détails de configuration d'armes, de documents d'identité personnels, de dossiers médicaux ou d'informations d'identificatio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d'informations classifiées, de données techniques contrôlées à l'exportation, de détails de configuration d'armes, de documents d'identité personnels, de dossiers médicaux ou d'informations d'identification par courrier électronique ordinaire ou par ce formulaire public. Fournissez uniquement des références jusqu'à ce qu'un canal sécurisé approuvé et des destinataires autorisés soient confirmés.</w:t>
            </w:r>
          </w:p>
          <w:p>
            <w:pPr>
              <w:spacing w:before="60" w:after="0" w:line="240" w:lineRule="auto"/>
              <w:jc w:val="left"/>
            </w:pPr>
            <w:hyperlink r:id="rId11">
              <w:r>
                <w:rPr>
                  <w:color w:val="866A20"/>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e fourniture contrôlée et d'information sécurisée"/>
        <w:tblDescription w:val="Ce formulaire ne constitue pas une offre, une approbation de produit, une licence, une autorisation d'utilisation finale, un conseil juridique ou un engagement de transaction. Les articles contrôlés transitent uniquement"/>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de fourniture contrôlée et d'information sécurisée</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pas une offre, une approbation de produit, une licence, une autorisation d'utilisation finale, un conseil juridique ou un engagement de transaction. Les articles contrôlés transitent uniquement par les autorités compétentes et par des itinéraires légaux agréés. Le champ d’application des trousses de premiers secours publiques exclut les médicaments ; toute demande de médicament doit utiliser un canal agréé distinct lorsque cela est légal.</w:t>
            </w:r>
          </w:p>
        </w:tc>
      </w:tr>
    </w:tbl>
    <w:p>
      <w:pPr>
        <w:pStyle w:val="Heading1"/>
        <w:keepNext/>
        <w:spacing w:before="160" w:after="80" w:line="240" w:lineRule="auto"/>
        <w:jc w:val="left"/>
      </w:pPr>
      <w:r>
        <w:rPr>
          <w:rFonts w:ascii="Arial" w:hAnsi="Arial" w:eastAsia="Arial" w:cs="Arial"/>
          <w:b/>
          <w:color w:val="866A20"/>
          <w:sz w:val="25"/>
          <w:lang w:val="fr-FR" w:eastAsia="fr-FR" w:bidi="fr-FR"/>
        </w:rPr>
        <w:t>Identité juridique, propriété et rôle autorisé</w:t>
      </w:r>
    </w:p>
    <w:tbl>
      <w:tblPr>
        <w:tblW w:type="dxa" w:w="10106"/>
        <w:jc w:val="center"/>
        <w:tblLayout w:type="fixed"/>
        <w:tblLook w:firstColumn="1" w:firstRow="1" w:lastColumn="0" w:lastRow="0" w:noHBand="0" w:noVBand="1" w:val="04A0"/>
        <w:tblInd w:w="120" w:type="dxa"/>
        <w:tblCaption w:val="Identité juridique, propriété et rôle autorisé"/>
        <w:tblDescription w:val="Identité juridique, propriété et rôle autoris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et nom commercial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et nom commercial"/>
                <w:tag w:val="olydefence.v3.supplier-registration.fr.company.legal_name"/>
                <w:id w:val="147083643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et adresse enregistrée"/>
                <w:tag w:val="olydefence.v3.supplier-registration.fr.company.registration"/>
                <w:id w:val="110375980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defence.v3.supplier-registration.fr.company.website"/>
                <w:id w:val="172934005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defence.v3.supplier-registration.fr.company.contact"/>
                <w:id w:val="179341658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Bénéficiaires effectifs ultimes, pourcentages de propriété et propriété/contrôle du gouvernement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énéficiaires effectifs ultimes, pourcentages de propriété et propriété/contrôle du gouvernement"/>
                <w:tag w:val="olydefence.v3.supplier-registration.fr.company.ownership"/>
                <w:id w:val="82246735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Administrateurs, dirigeants et signataires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ministrateurs, dirigeants et signataires autorisés"/>
                <w:tag w:val="olydefence.v3.supplier-registration.fr.company.directors"/>
                <w:id w:val="4654085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Sites enregistrés, de fabrication, de stockage et de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s enregistrés, de fabrication, de stockage et de service"/>
                <w:tag w:val="olydefence.v3.supplier-registration.fr.company.sites"/>
                <w:id w:val="1835612854"/>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Portée du produit, provenance et autorité en matière de marchandises contrôlées</w:t>
      </w:r>
    </w:p>
    <w:tbl>
      <w:tblPr>
        <w:tblW w:type="dxa" w:w="10106"/>
        <w:jc w:val="center"/>
        <w:tblLayout w:type="fixed"/>
        <w:tblLook w:firstColumn="1" w:firstRow="1" w:lastColumn="0" w:lastRow="0" w:noHBand="0" w:noVBand="1" w:val="04A0"/>
        <w:tblInd w:w="120" w:type="dxa"/>
        <w:tblCaption w:val="Portée du produit, provenance et autorité en matière de marchandises contrôlées"/>
        <w:tblDescription w:val="Portée du produit, provenance et autorité en matière de marchandises contrôlé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de fabricant, fournisseur agréé, intégrateur, mainteneur ou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de fabricant, fournisseur agréé, intégrateur, mainteneur ou service"/>
                <w:tag w:val="olydefence.v3.supplier-registration.fr.scope.supplier_role"/>
                <w:id w:val="101101108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Licences, enregistrements, nominations OEM et territoires approuvés en cours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cences, enregistrements, nominations OEM et territoires approuvés en cours"/>
                <w:tag w:val="olydefence.v3.supplier-registration.fr.scope.authorisations"/>
                <w:id w:val="178768130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Familles de produits/services contrôlés et non contrôlés proposés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s de produits/services contrôlés et non contrôlés proposés"/>
                <w:tag w:val="olydefence.v3.supplier-registration.fr.scope.product_scope"/>
                <w:id w:val="179293207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NCAGE/CAGE, NSN ou capacité de codification, lorsque cela est contractuellement applicable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CAGE/CAGE, NSN ou capacité de codification, lorsque cela est contractuellement applicable"/>
                <w:tag w:val="olydefence.v3.supplier-registration.fr.scope.ncage_nsn"/>
                <w:id w:val="108420881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légal, site de production et voie d'approvisionnement autorisée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légal, site de production et voie d'approvisionnement autorisée"/>
                <w:tag w:val="olydefence.v3.supplier-registration.fr.scope.manufacturer"/>
                <w:id w:val="207893819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Sous-traitants critiques, prestataires de services et contrôles des flux descendants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us-traitants critiques, prestataires de services et contrôles des flux descendants"/>
                <w:tag w:val="olydefence.v3.supplier-registration.fr.scope.subcontractors"/>
                <w:id w:val="683557252"/>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Contrôle de la qualité, des preuves et de la configuration</w:t>
      </w:r>
    </w:p>
    <w:tbl>
      <w:tblPr>
        <w:tblW w:type="dxa" w:w="10106"/>
        <w:jc w:val="center"/>
        <w:tblLayout w:type="fixed"/>
        <w:tblLook w:firstColumn="1" w:firstRow="1" w:lastColumn="0" w:lastRow="0" w:noHBand="0" w:noVBand="1" w:val="04A0"/>
        <w:tblInd w:w="120" w:type="dxa"/>
        <w:tblCaption w:val="Contrôle de la qualité, des preuves et de la configuration"/>
        <w:tblDescription w:val="Contrôle de la qualité, des preuves et de la configur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Portée du système de gestion de la qualité, certificats et organismes émetteurs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rtée du système de gestion de la qualité, certificats et organismes émetteurs"/>
                <w:tag w:val="olydefence.v3.supplier-registration.fr.quality.qms"/>
                <w:id w:val="140075168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AQAP ou exigences de qualité spécifiques au client, lorsque cela est contractuellement applicable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QAP ou exigences de qualité spécifiques au client, lorsque cela est contractuellement applicable"/>
                <w:tag w:val="olydefence.v3.supplier-registration.fr.quality.aqap"/>
                <w:id w:val="16218357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Laboratoires d'essais, portée de l'accréditation et contrôles actuels des rapports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boratoires d'essais, portée de l'accréditation et contrôles actuels des rapports"/>
                <w:tag w:val="olydefence.v3.supplier-registration.fr.quality.test_labs"/>
                <w:id w:val="213976933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Base de référence de configuration, contrôle des dessins/spécifications et notification des modifications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e de référence de configuration, contrôle des dessins/spécifications et notification des modifications"/>
                <w:tag w:val="olydefence.v3.supplier-registration.fr.quality.configuration"/>
                <w:id w:val="13531859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Provenance, prévention des contrefaçons, contrôles des canaux autorisés et des articles suspects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venance, prévention des contrefaçons, contrôles des canaux autorisés et des articles suspects"/>
                <w:tag w:val="olydefence.v3.supplier-registration.fr.quality.counterfeit"/>
                <w:id w:val="18392914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Autorité d'inspection entrante, en cours, finale et de libération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orité d'inspection entrante, en cours, finale et de libération"/>
                <w:tag w:val="olydefence.v3.supplier-registration.fr.quality.inspection"/>
                <w:id w:val="138407018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non-conformité, de concession/déviation et d’action corrective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non-conformité, de concession/déviation et d’action corrective"/>
                <w:tag w:val="olydefence.v3.supplier-registration.fr.quality.nonconformance"/>
                <w:id w:val="210823808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Traçabilité, non-conformité et prise en charge du cycle de vie</w:t>
      </w:r>
    </w:p>
    <w:tbl>
      <w:tblPr>
        <w:tblW w:type="dxa" w:w="10106"/>
        <w:jc w:val="center"/>
        <w:tblLayout w:type="fixed"/>
        <w:tblLook w:firstColumn="1" w:firstRow="1" w:lastColumn="0" w:lastRow="0" w:noHBand="0" w:noVBand="1" w:val="04A0"/>
        <w:tblInd w:w="120" w:type="dxa"/>
        <w:tblCaption w:val="Traçabilité, non-conformité et prise en charge du cycle de vie"/>
        <w:tblDescription w:val="Traçabilité, non-conformité et prise en charge du cycle de vi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Modèle d'identification et de traçabilité des séries, des lots ou des lots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èle d'identification et de traçabilité des séries, des lots ou des lots"/>
                <w:tag w:val="olydefence.v3.supplier-registration.fr.traceability.serial_lot"/>
                <w:id w:val="168895679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Enregistrements de séries/lots, période de conservation et accès à la traçabilité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registrements de séries/lots, période de conservation et accès à la traçabilité client"/>
                <w:tag w:val="olydefence.v3.supplier-registration.fr.traceability.records"/>
                <w:id w:val="81226106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Processus de réclamation, d'incident, d'action sur le terrain, de rappel et de notification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essus de réclamation, d'incident, d'action sur le terrain, de rappel et de notification client"/>
                <w:tag w:val="olydefence.v3.supplier-registration.fr.traceability.complaints"/>
                <w:id w:val="3004304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Contrôles de la durée de conservation/durée de vie, du stockage, de l'inspection et de la rotation des stocks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ôles de la durée de conservation/durée de vie, du stockage, de l'inspection et de la rotation des stocks"/>
                <w:tag w:val="olydefence.v3.supplier-registration.fr.traceability.shelf_life"/>
                <w:id w:val="207565011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Mode de transport, responsabilité des marchandises dangereuses, permis et plan de sécurité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e de transport, responsabilité des marchandises dangereuses, permis et plan de sécurité"/>
                <w:tag w:val="olydefence.v3.supplier-registration.fr.traceability.transport"/>
                <w:id w:val="5191249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Environnement de stockage, contrôle d’accès, surveillance des stocks et de l’état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vironnement de stockage, contrôle d’accès, surveillance des stocks et de l’état"/>
                <w:tag w:val="olydefence.v3.supplier-registration.fr.traceability.storage"/>
                <w:id w:val="79766857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Public de formation autorisé, portée et preuves de compétences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blic de formation autorisé, portée et preuves de compétences"/>
                <w:tag w:val="olydefence.v3.supplier-registration.fr.traceability.training"/>
                <w:id w:val="192004511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Dossiers d’autorité de maintenance, d’inspection, d’étalonnage, d’outillage et de remise en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ssiers d’autorité de maintenance, d’inspection, d’étalonnage, d’outillage et de remise en service"/>
                <w:tag w:val="olydefence.v3.supplier-registration.fr.traceability.maintenance"/>
                <w:id w:val="3827390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Pièces de rechange, réparation, étalonnage, publications techniques et capacité d'obsolescence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ièces de rechange, réparation, étalonnage, publications techniques et capacité d'obsolescence"/>
                <w:tag w:val="olydefence.v3.supplier-registration.fr.traceability.lifecycle"/>
                <w:id w:val="197868525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Preuves d’assurance produit, professionnelles et autres preuves pertinentes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euves d’assurance produit, professionnelles et autres preuves pertinentes"/>
                <w:tag w:val="olydefence.v3.supplier-registration.fr.traceability.insurance"/>
                <w:id w:val="1041619224"/>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Intégrité, sanctions, droits de l'homme et sécurité de l'information</w:t>
      </w:r>
    </w:p>
    <w:tbl>
      <w:tblPr>
        <w:tblW w:type="dxa" w:w="10106"/>
        <w:jc w:val="center"/>
        <w:tblLayout w:type="fixed"/>
        <w:tblLook w:firstColumn="1" w:firstRow="1" w:lastColumn="0" w:lastRow="0" w:noHBand="0" w:noVBand="1" w:val="04A0"/>
        <w:tblInd w:w="120" w:type="dxa"/>
        <w:tblCaption w:val="Intégrité, sanctions, droits de l'homme et sécurité de l'information"/>
        <w:tblDescription w:val="Intégrité, sanctions, droits de l'homme et sécurité de l'inform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applicables, embargo et statut d'examen restreint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applicables, embargo et statut d'examen restreint"/>
                <w:tag w:val="olydefence.v3.supplier-registration.fr.integrity.sanctions"/>
                <w:id w:val="23978826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Lutte contre la corruption, cadeaux, paiements de facilitation et contrôles par des tiers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utte contre la corruption, cadeaux, paiements de facilitation et contrôles par des tiers"/>
                <w:tag w:val="olydefence.v3.supplier-registration.fr.integrity.anti_bribery"/>
                <w:id w:val="7758217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Agents, courtiers, commissions, commissions de réussite et destinataires des paiements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courtiers, commissions, commissions de réussite et destinataires des paiements"/>
                <w:tag w:val="olydefence.v3.supplier-registration.fr.integrity.fees"/>
                <w:id w:val="40833502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Sanctions, exclusions, violations du contrôle des exportations, enquêtes ou antécédents d'application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exclusions, violations du contrôle des exportations, enquêtes ou antécédents d'application"/>
                <w:tag w:val="olydefence.v3.supplier-registration.fr.integrity.sanctions_history"/>
                <w:id w:val="136873764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Conflits d’intérêts réels ou potentiels et relations gouvernementales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lits d’intérêts réels ou potentiels et relations gouvernementales"/>
                <w:tag w:val="olydefence.v3.supplier-registration.fr.integrity.conflicts"/>
                <w:id w:val="197098869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 de diligence raisonnable en matière de droits de l’homme et de DIH et processus de recours hiérarchique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 de diligence raisonnable en matière de droits de l’homme et de DIH et processus de recours hiérarchique"/>
                <w:tag w:val="olydefence.v3.supplier-registration.fr.integrity.ihl_policy"/>
                <w:id w:val="139939764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Travail forcé, travail des enfants, esclavage moderne et contrôle responsable des minéraux</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ravail forcé, travail des enfants, esclavage moderne et contrôle responsable des minéraux"/>
                <w:tag w:val="olydefence.v3.supplier-registration.fr.integrity.labour"/>
                <w:id w:val="2233738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Cadre de sécurité de l'information, incidents et protection des données techniques contrôlées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dre de sécurité de l'information, incidents et protection des données techniques contrôlées"/>
                <w:tag w:val="olydefence.v3.supplier-registration.fr.integrity.cyber"/>
                <w:id w:val="11826307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Situation financière, insolvabilité et continuité d’exploitation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uation financière, insolvabilité et continuité d’exploitation"/>
                <w:tag w:val="olydefence.v3.supplier-registration.fr.integrity.financial"/>
                <w:id w:val="591966851"/>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Liste de contrôle des preuves à l’appui</w:t>
      </w:r>
    </w:p>
    <w:tbl>
      <w:tblPr>
        <w:tblW w:type="dxa" w:w="10106"/>
        <w:jc w:val="center"/>
        <w:tblLayout w:type="fixed"/>
        <w:tblLook w:firstColumn="1" w:firstRow="1" w:lastColumn="0" w:lastRow="0" w:noHBand="0" w:noVBand="1" w:val="04A0"/>
        <w:tblInd w:w="120" w:type="dxa"/>
        <w:tblCaption w:val="Liste de contrôle des preuves à l’appui"/>
        <w:tblDescription w:val="Liste de contrôle des preuves à l’appu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Extrait d'immatriculation, immatriculation fiscale et justificatif de domicile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trait d'immatriculation, immatriculation fiscale et justificatif de domicile"/>
                <w:tag w:val="olydefence.v3.supplier-registration.fr.evidence.registration_evidence"/>
                <w:id w:val="199434355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Organigramme de propriété et preuve d'identité du bénéficiaire effectif</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gramme de propriété et preuve d'identité du bénéficiaire effectif"/>
                <w:tag w:val="olydefence.v3.supplier-registration.fr.evidence.ownership_evidence"/>
                <w:id w:val="12146638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Permis, enregistrements, autorisations et lettres de nomination en cours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mis, enregistrements, autorisations et lettres de nomination en cours"/>
                <w:tag w:val="olydefence.v3.supplier-registration.fr.evidence.licence_evidence"/>
                <w:id w:val="127362534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Certificats, résumé d'audit, accréditation et preuves de tests de produits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s, résumé d'audit, accréditation et preuves de tests de produits"/>
                <w:tag w:val="olydefence.v3.supplier-registration.fr.evidence.quality_evidence"/>
                <w:id w:val="739981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Exemple de généalogie de série/lot, certificat et enregistrement de sortie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emple de généalogie de série/lot, certificat et enregistrement de sortie"/>
                <w:tag w:val="olydefence.v3.supplier-registration.fr.evidence.trace_evidence"/>
                <w:id w:val="174626600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Politiques de lutte contre la corruption, de sanctions, de droits de l'homme/DIH, de chaîne d'approvisionnement et de sécurité de l'information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ques de lutte contre la corruption, de sanctions, de droits de l'homme/DIH, de chaîne d'approvisionnement et de sécurité de l'information"/>
                <w:tag w:val="olydefence.v3.supplier-registration.fr.evidence.policy_evidence"/>
                <w:id w:val="179222440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Deux références pertinentes de clients institutionnels ou professionnels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ux références pertinentes de clients institutionnels ou professionnels"/>
                <w:tag w:val="olydefence.v3.supplier-registration.fr.evidence.references"/>
                <w:id w:val="196578686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fournies sont complètes et exactes au meilleur de ma connaissance, que je suis autorisé à les soumettre et que l'organisation divulguera rapidement les changements importants. Je comprend"/>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fr-FR" w:eastAsia="fr-FR" w:bidi="fr-FR"/>
              </w:rPr>
              <w:t>Je confirme que les informations fournies sont complètes et exactes au meilleur de ma connaissance, que je suis autorisé à les soumettre et que l'organisation divulguera rapidement les changements importants. Je comprends que la soumission ne crée pas d'approbation, de nomination, de confidentialité, de disponibilité, d'exclusivité, d'éligibilité à une licence ou d'obligation de transaction.</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defence.v3.supplier-registration.fr.declaration.declaration_name"/>
                <w:id w:val="14657301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defence.v3.supplier-registration.fr.declaration.declaration_title"/>
                <w:id w:val="70355554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defence.v3.supplier-registration.fr.declaration.declaration_basis"/>
                <w:id w:val="88572012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supplier-registration.fr.declaration.signature"/>
                <w:id w:val="92615686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supplier-registration.fr.declaration.date"/>
                <w:id w:val="1389963952"/>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FOURNITURES DE DÉFENSE, SÉCURITÉ ET RÉSILIENCE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d'enregistrement d'un fournisseur de défense</dc:title>
  <dc:subject>Qualification basée sur les risques des fabricants, fournisseurs agréés, intégrateurs et organismes de service</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