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fr-FR" w:eastAsia="fr-FR" w:bidi="fr-FR"/>
        </w:rPr>
        <w:t>Questionnaire de diligence raisonnable de la contrepartie</w:t>
      </w:r>
    </w:p>
    <w:p>
      <w:pPr>
        <w:pStyle w:val="Subtitle"/>
        <w:spacing w:before="0" w:after="140" w:line="240" w:lineRule="auto"/>
        <w:jc w:val="left"/>
      </w:pPr>
      <w:r>
        <w:rPr>
          <w:rFonts w:ascii="Arial" w:hAnsi="Arial" w:eastAsia="Arial" w:cs="Arial"/>
          <w:color w:val="526577"/>
          <w:sz w:val="19"/>
          <w:lang w:val="fr-FR" w:eastAsia="fr-FR" w:bidi="fr-FR"/>
        </w:rPr>
        <w:t>Examen de l'identité, de l'intégrité, du transfert responsable, de la chaîne d'approvisionnement et de la sécurité de l'information</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Code du document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OLYD-FRM-DDQ-001</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Version / date d'effet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3.0 / 2 août 2026</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Classification</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Formulaire professionnel contrôlé</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Propriétaire du document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Langue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Français</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Statut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Prêt à publier / original contrôlé</w:t>
            </w:r>
          </w:p>
        </w:tc>
      </w:tr>
    </w:tbl>
    <w:tbl>
      <w:tblPr>
        <w:tblW w:type="dxa" w:w="10106"/>
        <w:jc w:val="center"/>
        <w:tblLayout w:type="fixed"/>
        <w:tblLook w:firstColumn="1" w:firstRow="1" w:lastColumn="0" w:lastRow="0" w:noHBand="0" w:noVBand="1" w:val="04A0"/>
        <w:tblInd w:w="120" w:type="dxa"/>
        <w:tblCaption w:val="Objet"/>
        <w:tblDescription w:val="Utilisez ce questionnaire avant qu'OLYDEFENCE n'entre ou ne renouvelle une relation matérielle. L'examen porte sur la propriété, l'exposition des agents publics, les sanctions, la lutte contre la corruption, les licences"/>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left"/>
            </w:pPr>
            <w:r/>
            <w:r>
              <w:rPr>
                <w:rFonts w:ascii="Arial" w:hAnsi="Arial" w:eastAsia="Arial" w:cs="Arial"/>
                <w:b/>
                <w:i w:val="0"/>
                <w:color w:val="FFFFFF"/>
                <w:sz w:val="18"/>
                <w:lang w:val="fr-FR" w:eastAsia="fr-FR" w:bidi="fr-FR"/>
              </w:rPr>
              <w:t>Objet</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left"/>
            </w:pPr>
            <w:r/>
            <w:r>
              <w:rPr>
                <w:rFonts w:ascii="Arial" w:hAnsi="Arial" w:eastAsia="Arial" w:cs="Arial"/>
                <w:color w:val="102334"/>
                <w:sz w:val="17"/>
                <w:lang w:val="fr-FR" w:eastAsia="fr-FR" w:bidi="fr-FR"/>
              </w:rPr>
              <w:t>Utilisez ce questionnaire avant qu'OLYDEFENCE n'entre ou ne renouvelle une relation matérielle. L'examen porte sur la propriété, l'exposition des agents publics, les sanctions, la lutte contre la corruption, les licences, l'utilisateur final/l'utilisation finale, la lutte contre le détournement, les droits de l'homme/DIH, la chaîne d'approvisionnement, la qualité, les risques financiers et de sécurité de l'information.</w:t>
            </w:r>
          </w:p>
        </w:tc>
      </w:tr>
    </w:tbl>
    <w:tbl>
      <w:tblPr>
        <w:tblW w:type="dxa" w:w="10106"/>
        <w:jc w:val="center"/>
        <w:tblLayout w:type="fixed"/>
        <w:tblLook w:firstColumn="1" w:firstRow="1" w:lastColumn="0" w:lastRow="0" w:noHBand="0" w:noVBand="1" w:val="04A0"/>
        <w:tblInd w:w="120" w:type="dxa"/>
        <w:tblCaption w:val="Instructions de remplissage"/>
        <w:tblDescription w:val="Remplissez tous les champs applicables. Utilisez des descriptions génériques et non sensibles et citez les preuves par titre du document, émetteur, numéro, révision et date. Marquer Non applicable avec raison. OLYDEFENCE"/>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fr-FR" w:eastAsia="fr-FR" w:bidi="fr-FR"/>
              </w:rPr>
              <w:t>Instructions de remplissage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fr-FR" w:eastAsia="fr-FR" w:bidi="fr-FR"/>
              </w:rPr>
              <w:t>Remplissez tous les champs applicables. Utilisez des descriptions génériques et non sensibles et citez les preuves par titre du document, émetteur, numéro, révision et date. Marquer Non applicable avec raison. OLYDEFENCE pourra demander des éclaircissements, des diligences renforcées ou un échange sécurisé de salle de documents.</w:t>
            </w:r>
          </w:p>
        </w:tc>
      </w:tr>
    </w:tbl>
    <w:tbl>
      <w:tblPr>
        <w:tblW w:type="dxa" w:w="10106"/>
        <w:jc w:val="center"/>
        <w:tblLayout w:type="fixed"/>
        <w:tblLook w:firstColumn="1" w:firstRow="1" w:lastColumn="0" w:lastRow="0" w:noHBand="0" w:noVBand="1" w:val="04A0"/>
        <w:tblInd w:w="120" w:type="dxa"/>
        <w:tblCaption w:val="Confidentialité et transmission sécurisée"/>
        <w:tblDescription w:val="N'envoyez pas d'informations classifiées, de données techniques contrôlées à l'exportation, de détails de configuration d'armes, de documents d'identité personnels, de dossiers médicaux ou d'informations d'identification"/>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fr-FR" w:eastAsia="fr-FR" w:bidi="fr-FR"/>
              </w:rPr>
              <w:t>Confidentialité et transmission sécurisée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fr-FR" w:eastAsia="fr-FR" w:bidi="fr-FR"/>
              </w:rPr>
              <w:t>N'envoyez pas d'informations classifiées, de données techniques contrôlées à l'exportation, de détails de configuration d'armes, de documents d'identité personnels, de dossiers médicaux ou d'informations d'identification par courrier électronique ordinaire ou par ce formulaire public. Fournissez uniquement des références jusqu'à ce qu'un canal sécurisé approuvé et des destinataires autorisés soient confirmés.</w:t>
            </w:r>
          </w:p>
          <w:p>
            <w:pPr>
              <w:spacing w:before="60" w:after="0" w:line="240" w:lineRule="auto"/>
              <w:jc w:val="left"/>
            </w:pPr>
            <w:hyperlink r:id="rId11">
              <w:r>
                <w:rPr>
                  <w:color w:val="866A20"/>
                  <w:u w:val="single"/>
                </w:rPr>
                <w:t>Lire l'Avis de confidentialité OLYVENRA</w:t>
              </w:r>
            </w:hyperlink>
          </w:p>
        </w:tc>
      </w:tr>
    </w:tbl>
    <w:tbl>
      <w:tblPr>
        <w:tblW w:type="dxa" w:w="10106"/>
        <w:jc w:val="center"/>
        <w:tblLayout w:type="fixed"/>
        <w:tblLook w:firstColumn="1" w:firstRow="1" w:lastColumn="0" w:lastRow="0" w:noHBand="0" w:noVBand="1" w:val="04A0"/>
        <w:tblInd w:w="120" w:type="dxa"/>
        <w:tblCaption w:val="Limite de fourniture contrôlée et d'information sécurisée"/>
        <w:tblDescription w:val="Ce formulaire ne constitue pas une offre, une approbation de produit, une licence, une autorisation d'utilisation finale, un conseil juridique ou un engagement de transaction. Les articles contrôlés transitent uniquement"/>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fr-FR" w:eastAsia="fr-FR" w:bidi="fr-FR"/>
              </w:rPr>
              <w:t>Limite de fourniture contrôlée et d'information sécurisée</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fr-FR" w:eastAsia="fr-FR" w:bidi="fr-FR"/>
              </w:rPr>
              <w:t>Ce formulaire ne constitue pas une offre, une approbation de produit, une licence, une autorisation d'utilisation finale, un conseil juridique ou un engagement de transaction. Les articles contrôlés transitent uniquement par les autorités compétentes et par des itinéraires légaux agréés. Le champ d’application des trousses de premiers secours publiques exclut les médicaments ; toute demande de médicament doit utiliser un canal agréé distinct lorsque cela est légal.</w:t>
            </w:r>
          </w:p>
        </w:tc>
      </w:tr>
    </w:tbl>
    <w:p>
      <w:pPr>
        <w:pStyle w:val="Heading1"/>
        <w:keepNext/>
        <w:spacing w:before="160" w:after="80" w:line="240" w:lineRule="auto"/>
        <w:jc w:val="left"/>
      </w:pPr>
      <w:r>
        <w:rPr>
          <w:rFonts w:ascii="Arial" w:hAnsi="Arial" w:eastAsia="Arial" w:cs="Arial"/>
          <w:b/>
          <w:color w:val="866A20"/>
          <w:sz w:val="25"/>
          <w:lang w:val="fr-FR" w:eastAsia="fr-FR" w:bidi="fr-FR"/>
        </w:rPr>
        <w:t>Identité juridique, propriété et rôle autorisé</w:t>
      </w:r>
    </w:p>
    <w:tbl>
      <w:tblPr>
        <w:tblW w:type="dxa" w:w="10106"/>
        <w:jc w:val="center"/>
        <w:tblLayout w:type="fixed"/>
        <w:tblLook w:firstColumn="1" w:firstRow="1" w:lastColumn="0" w:lastRow="0" w:noHBand="0" w:noVBand="1" w:val="04A0"/>
        <w:tblInd w:w="120" w:type="dxa"/>
        <w:tblCaption w:val="Identité juridique, propriété et rôle autorisé"/>
        <w:tblDescription w:val="Identité juridique, propriété et rôle autorisé: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Nom légal complet et nom commercial</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om légal complet et nom commercial"/>
                <w:tag w:val="olydefence.v3.due-diligence-questionnaire.fr.company.legal_name"/>
                <w:id w:val="124131326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Numéro d'enregistrement, pays et adresse enregistrée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uméro d'enregistrement, pays et adresse enregistrée"/>
                <w:tag w:val="olydefence.v3.due-diligence-questionnaire.fr.company.registration"/>
                <w:id w:val="60822528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Site Web d'entreprise et profil public vérifiable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te Web d'entreprise et profil public vérifiable"/>
                <w:tag w:val="olydefence.v3.due-diligence-questionnaire.fr.company.website"/>
                <w:id w:val="79761415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Contact autorisé : nom, titre, service, email et téléphone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tact autorisé : nom, titre, service, email et téléphone"/>
                <w:tag w:val="olydefence.v3.due-diligence-questionnaire.fr.company.contact"/>
                <w:id w:val="93340276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Type d'organisation et rôle dans la transaction proposée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ype d'organisation et rôle dans la transaction proposée"/>
                <w:tag w:val="olydefence.v3.due-diligence-questionnaire.fr.company.organisation_type"/>
                <w:id w:val="99920615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Familles de produits/services contrôlés et non contrôlés proposés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amilles de produits/services contrôlés et non contrôlés proposés"/>
                <w:tag w:val="olydefence.v3.due-diligence-questionnaire.fr.company.product_scope"/>
                <w:id w:val="890131857"/>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866A20"/>
          <w:sz w:val="25"/>
          <w:lang w:val="fr-FR" w:eastAsia="fr-FR" w:bidi="fr-FR"/>
        </w:rPr>
        <w:t>Propriété, gestion et situation financière</w:t>
      </w:r>
    </w:p>
    <w:tbl>
      <w:tblPr>
        <w:tblW w:type="dxa" w:w="10106"/>
        <w:jc w:val="center"/>
        <w:tblLayout w:type="fixed"/>
        <w:tblLook w:firstColumn="1" w:firstRow="1" w:lastColumn="0" w:lastRow="0" w:noHBand="0" w:noVBand="1" w:val="04A0"/>
        <w:tblInd w:w="120" w:type="dxa"/>
        <w:tblCaption w:val="Propriété, gestion et situation financière"/>
        <w:tblDescription w:val="Propriété, gestion et situation financièr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Bénéficiaires effectifs ultimes, pourcentages de propriété et propriété/contrôle du gouvernement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énéficiaires effectifs ultimes, pourcentages de propriété et propriété/contrôle du gouvernement"/>
                <w:tag w:val="olydefence.v3.due-diligence-questionnaire.fr.ownership.ownership"/>
                <w:id w:val="93700002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Administrateurs, dirigeants et signataires autorisés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dministrateurs, dirigeants et signataires autorisés"/>
                <w:tag w:val="olydefence.v3.due-diligence-questionnaire.fr.ownership.directors"/>
                <w:id w:val="141668567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Personnes politiquement exposées, agents publics et relations gouvernementales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ersonnes politiquement exposées, agents publics et relations gouvernementales"/>
                <w:tag w:val="olydefence.v3.due-diligence-questionnaire.fr.ownership.pep"/>
                <w:id w:val="200226634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Conflits d’intérêts réels ou potentiels et relations gouvernementales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flits d’intérêts réels ou potentiels et relations gouvernementales"/>
                <w:tag w:val="olydefence.v3.due-diligence-questionnaire.fr.ownership.conflicts"/>
                <w:id w:val="71270611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Situation financière, insolvabilité et continuité d’exploitation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tuation financière, insolvabilité et continuité d’exploitation"/>
                <w:tag w:val="olydefence.v3.due-diligence-questionnaire.fr.ownership.financial"/>
                <w:id w:val="14694918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Médias défavorables, litiges, enquêtes, exclusion et mesures réglementaires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édias défavorables, litiges, enquêtes, exclusion et mesures réglementaires"/>
                <w:tag w:val="olydefence.v3.due-diligence-questionnaire.fr.ownership.adverse_media"/>
                <w:id w:val="507043435"/>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866A20"/>
          <w:sz w:val="25"/>
          <w:lang w:val="fr-FR" w:eastAsia="fr-FR" w:bidi="fr-FR"/>
        </w:rPr>
        <w:t>Intégrité, sanctions, droits de l'homme et sécurité de l'information</w:t>
      </w:r>
    </w:p>
    <w:tbl>
      <w:tblPr>
        <w:tblW w:type="dxa" w:w="10106"/>
        <w:jc w:val="center"/>
        <w:tblLayout w:type="fixed"/>
        <w:tblLook w:firstColumn="1" w:firstRow="1" w:lastColumn="0" w:lastRow="0" w:noHBand="0" w:noVBand="1" w:val="04A0"/>
        <w:tblInd w:w="120" w:type="dxa"/>
        <w:tblCaption w:val="Intégrité, sanctions, droits de l'homme et sécurité de l'information"/>
        <w:tblDescription w:val="Intégrité, sanctions, droits de l'homme et sécurité de l'information: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Sanctions applicables, embargo et statut d'examen restreint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anctions applicables, embargo et statut d'examen restreint"/>
                <w:tag w:val="olydefence.v3.due-diligence-questionnaire.fr.integrity.sanctions"/>
                <w:id w:val="69372690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Sanctions, exclusions, violations du contrôle des exportations, enquêtes ou antécédents d'application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anctions, exclusions, violations du contrôle des exportations, enquêtes ou antécédents d'application"/>
                <w:tag w:val="olydefence.v3.due-diligence-questionnaire.fr.integrity.sanctions_history"/>
                <w:id w:val="205475354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Lutte contre la corruption, cadeaux, paiements de facilitation et contrôles par des tiers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utte contre la corruption, cadeaux, paiements de facilitation et contrôles par des tiers"/>
                <w:tag w:val="olydefence.v3.due-diligence-questionnaire.fr.integrity.anti_bribery"/>
                <w:id w:val="91155706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Agents, courtiers, commissions, commissions de réussite et destinataires des paiements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gents, courtiers, commissions, commissions de réussite et destinataires des paiements"/>
                <w:tag w:val="olydefence.v3.due-diligence-questionnaire.fr.integrity.fees"/>
                <w:id w:val="57084850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Pays bancaire, correspondance de nom de compte, devises et restrictions de paiement par des tiers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ays bancaire, correspondance de nom de compte, devises et restrictions de paiement par des tiers"/>
                <w:tag w:val="olydefence.v3.due-diligence-questionnaire.fr.integrity.payments"/>
                <w:id w:val="65088451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Travail forcé, travail des enfants, esclavage moderne et contrôle responsable des minéraux</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ravail forcé, travail des enfants, esclavage moderne et contrôle responsable des minéraux"/>
                <w:tag w:val="olydefence.v3.due-diligence-questionnaire.fr.integrity.labour"/>
                <w:id w:val="1801229230"/>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866A20"/>
          <w:sz w:val="25"/>
          <w:lang w:val="fr-FR" w:eastAsia="fr-FR" w:bidi="fr-FR"/>
        </w:rPr>
        <w:t>Contrôles de l’utilisation finale, anti-détournement et transfert responsable</w:t>
      </w:r>
    </w:p>
    <w:tbl>
      <w:tblPr>
        <w:tblW w:type="dxa" w:w="10106"/>
        <w:jc w:val="center"/>
        <w:tblLayout w:type="fixed"/>
        <w:tblLook w:firstColumn="1" w:firstRow="1" w:lastColumn="0" w:lastRow="0" w:noHBand="0" w:noVBand="1" w:val="04A0"/>
        <w:tblInd w:w="120" w:type="dxa"/>
        <w:tblCaption w:val="Contrôles de l’utilisation finale, anti-détournement et transfert responsable"/>
        <w:tblDescription w:val="Contrôles de l’utilisation finale, anti-détournement et transfert responsabl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Classification proposée pour les armes militaires, à double usage, les armes à feu, les EPI, les dispositifs médicaux, les marchandises dangereuses ou autres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lassification proposée pour les armes militaires, à double usage, les armes à feu, les EPI, les dispositifs médicaux, les marchandises dangereuses ou autres"/>
                <w:tag w:val="olydefence.v3.due-diligence-questionnaire.fr.transfer.classification"/>
                <w:id w:val="64262026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Licences, enregistrements, nominations OEM et territoires approuvés en cours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icences, enregistrements, nominations OEM et territoires approuvés en cours"/>
                <w:tag w:val="olydefence.v3.due-diligence-questionnaire.fr.transfer.authorisations"/>
                <w:id w:val="200664804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Acheteur et entité contractante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cheteur et entité contractante"/>
                <w:tag w:val="olydefence.v3.due-diligence-questionnaire.fr.transfer.buyer"/>
                <w:id w:val="47947157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Destinataire, importateur et lieu de livraison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estinataire, importateur et lieu de livraison"/>
                <w:tag w:val="olydefence.v3.due-diligence-questionnaire.fr.transfer.consignee"/>
                <w:id w:val="148616235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Organisation et unité de l'utilisateur final, lorsque la divulgation est légale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rganisation et unité de l'utilisateur final, lorsque la divulgation est légale"/>
                <w:tag w:val="olydefence.v3.due-diligence-questionnaire.fr.transfer.end_user"/>
                <w:id w:val="154074694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Pays de destination finale et lieu déclaré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ays de destination finale et lieu déclaré"/>
                <w:tag w:val="olydefence.v3.due-diligence-questionnaire.fr.transfer.destination"/>
                <w:id w:val="201641035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Utilisation finale prévue documentée et population d'utilisateurs autorisés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Utilisation finale prévue documentée et population d'utilisateurs autorisés"/>
                <w:tag w:val="olydefence.v3.due-diligence-questionnaire.fr.transfer.intended_end_use"/>
                <w:id w:val="133451993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Processus de certificat d'utilisateur final/d'utilisation finale et propriété de validation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cessus de certificat d'utilisateur final/d'utilisation finale et propriété de validation"/>
                <w:tag w:val="olydefence.v3.due-diligence-questionnaire.fr.transfer.end_use_controls"/>
                <w:id w:val="159109258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Consentement au retransfert, assurance après livraison et contrôles de tenue des dossiers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sentement au retransfert, assurance après livraison et contrôles de tenue des dossiers"/>
                <w:tag w:val="olydefence.v3.due-diligence-questionnaire.fr.transfer.retransfer_controls"/>
                <w:id w:val="90578068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Drapeaux rouges anti-détournement, garanties de stock/responsabilité et escalade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rapeaux rouges anti-détournement, garanties de stock/responsabilité et escalade"/>
                <w:tag w:val="olydefence.v3.due-diligence-questionnaire.fr.transfer.diversion_controls"/>
                <w:id w:val="113742310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Politique de diligence raisonnable en matière de droits de l’homme et de DIH et processus de recours hiérarchique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litique de diligence raisonnable en matière de droits de l’homme et de DIH et processus de recours hiérarchique"/>
                <w:tag w:val="olydefence.v3.due-diligence-questionnaire.fr.transfer.ihl_policy"/>
                <w:id w:val="72172175"/>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866A20"/>
          <w:sz w:val="25"/>
          <w:lang w:val="fr-FR" w:eastAsia="fr-FR" w:bidi="fr-FR"/>
        </w:rPr>
        <w:t>Supply-chain, qualité, HSE et contrôles des données</w:t>
      </w:r>
    </w:p>
    <w:tbl>
      <w:tblPr>
        <w:tblW w:type="dxa" w:w="10106"/>
        <w:jc w:val="center"/>
        <w:tblLayout w:type="fixed"/>
        <w:tblLook w:firstColumn="1" w:firstRow="1" w:lastColumn="0" w:lastRow="0" w:noHBand="0" w:noVBand="1" w:val="04A0"/>
        <w:tblInd w:w="120" w:type="dxa"/>
        <w:tblCaption w:val="Supply-chain, qualité, HSE et contrôles des données"/>
        <w:tblDescription w:val="Supply-chain, qualité, HSE et contrôles des donnée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Carte de la chaîne d’approvisionnement critique, pays d’origine et risques de dépendance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arte de la chaîne d’approvisionnement critique, pays d’origine et risques de dépendance"/>
                <w:tag w:val="olydefence.v3.due-diligence-questionnaire.fr.supply_chain.supply_chain_map"/>
                <w:id w:val="143015627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Portée du système de gestion de la qualité, certificats et organismes émetteurs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rtée du système de gestion de la qualité, certificats et organismes émetteurs"/>
                <w:tag w:val="olydefence.v3.due-diligence-questionnaire.fr.supply_chain.qms"/>
                <w:id w:val="109939225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Base de référence de configuration, contrôle des dessins/spécifications et notification des modifications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se de référence de configuration, contrôle des dessins/spécifications et notification des modifications"/>
                <w:tag w:val="olydefence.v3.due-diligence-questionnaire.fr.supply_chain.configuration"/>
                <w:id w:val="206081650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Provenance, prévention des contrefaçons, contrôles des canaux autorisés et des articles suspects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venance, prévention des contrefaçons, contrôles des canaux autorisés et des articles suspects"/>
                <w:tag w:val="olydefence.v3.due-diligence-questionnaire.fr.supply_chain.counterfeit"/>
                <w:id w:val="208446077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Généalogie des séries/lots, conservation, conservation des dossiers et contrôles de traçabilité après livraison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énéalogie des séries/lots, conservation, conservation des dossiers et contrôles de traçabilité après livraison"/>
                <w:tag w:val="olydefence.v3.due-diligence-questionnaire.fr.supply_chain.traceability"/>
                <w:id w:val="109452095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Contrôles de gestion de la santé, de la sécurité, de l'environnement et des marchandises dangereuses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trôles de gestion de la santé, de la sécurité, de l'environnement et des marchandises dangereuses"/>
                <w:tag w:val="olydefence.v3.due-diligence-questionnaire.fr.supply_chain.hse"/>
                <w:id w:val="204512207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Cadre de sécurité de l'information, incidents et protection des données techniques contrôlées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adre de sécurité de l'information, incidents et protection des données techniques contrôlées"/>
                <w:tag w:val="olydefence.v3.due-diligence-questionnaire.fr.supply_chain.cyber"/>
                <w:id w:val="4480352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Systèmes, pays d’hébergement/stockage et emplacements d’accès autorisés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ystèmes, pays d’hébergement/stockage et emplacements d’accès autorisés"/>
                <w:tag w:val="olydefence.v3.due-diligence-questionnaire.fr.supply_chain.data_locations"/>
                <w:id w:val="133906020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Incidents liés à la qualité des matériaux, à la sécurité, à la cybersécurité ou à l'approvisionnement au cours des cinq dernières années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cidents liés à la qualité des matériaux, à la sécurité, à la cybersécurité ou à l'approvisionnement au cours des cinq dernières années"/>
                <w:tag w:val="olydefence.v3.due-diligence-questionnaire.fr.supply_chain.incident_history"/>
                <w:id w:val="900210498"/>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866A20"/>
          <w:sz w:val="25"/>
          <w:lang w:val="fr-FR" w:eastAsia="fr-FR" w:bidi="fr-FR"/>
        </w:rPr>
        <w:t>Liste de contrôle des preuves à l’appui</w:t>
      </w:r>
    </w:p>
    <w:tbl>
      <w:tblPr>
        <w:tblW w:type="dxa" w:w="10106"/>
        <w:jc w:val="center"/>
        <w:tblLayout w:type="fixed"/>
        <w:tblLook w:firstColumn="1" w:firstRow="1" w:lastColumn="0" w:lastRow="0" w:noHBand="0" w:noVBand="1" w:val="04A0"/>
        <w:tblInd w:w="120" w:type="dxa"/>
        <w:tblCaption w:val="Liste de contrôle des preuves à l’appui"/>
        <w:tblDescription w:val="Liste de contrôle des preuves à l’appui: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Extrait d'immatriculation, immatriculation fiscale et justificatif de domicile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xtrait d'immatriculation, immatriculation fiscale et justificatif de domicile"/>
                <w:tag w:val="olydefence.v3.due-diligence-questionnaire.fr.evidence.registration_evidence"/>
                <w:id w:val="64024424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Organigramme de propriété et preuve d'identité du bénéficiaire effectif</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rganigramme de propriété et preuve d'identité du bénéficiaire effectif"/>
                <w:tag w:val="olydefence.v3.due-diligence-questionnaire.fr.evidence.ownership_evidence"/>
                <w:id w:val="4433319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Permis, enregistrements, autorisations et lettres de nomination en cours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ermis, enregistrements, autorisations et lettres de nomination en cours"/>
                <w:tag w:val="olydefence.v3.due-diligence-questionnaire.fr.evidence.licence_evidence"/>
                <w:id w:val="28790643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Certificats, résumé d'audit, accréditation et preuves de tests de produits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ertificats, résumé d'audit, accréditation et preuves de tests de produits"/>
                <w:tag w:val="olydefence.v3.due-diligence-questionnaire.fr.evidence.quality_evidence"/>
                <w:id w:val="9125230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Politiques de lutte contre la corruption, de sanctions, de droits de l'homme/DIH, de chaîne d'approvisionnement et de sécurité de l'information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litiques de lutte contre la corruption, de sanctions, de droits de l'homme/DIH, de chaîne d'approvisionnement et de sécurité de l'information"/>
                <w:tag w:val="olydefence.v3.due-diligence-questionnaire.fr.evidence.policy_evidence"/>
                <w:id w:val="28939617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Deux références pertinentes de clients institutionnels ou professionnels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eux références pertinentes de clients institutionnels ou professionnels"/>
                <w:tag w:val="olydefence.v3.due-diligence-questionnaire.fr.evidence.references"/>
                <w:id w:val="1301897320"/>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866A20"/>
          <w:sz w:val="25"/>
          <w:lang w:val="fr-FR" w:eastAsia="fr-FR" w:bidi="fr-FR"/>
        </w:rPr>
        <w:t>Déclaration et signature autorisée</w:t>
      </w:r>
    </w:p>
    <w:tbl>
      <w:tblPr>
        <w:tblW w:type="dxa" w:w="10106"/>
        <w:jc w:val="center"/>
        <w:tblLayout w:type="fixed"/>
        <w:tblLook w:firstColumn="1" w:firstRow="1" w:lastColumn="0" w:lastRow="0" w:noHBand="0" w:noVBand="1" w:val="04A0"/>
        <w:tblInd w:w="120" w:type="dxa"/>
        <w:tblCaption w:val="Déclaration et signature autorisée"/>
        <w:tblDescription w:val="Je confirme que les informations fournies sont complètes et exactes au meilleur de ma connaissance, que je suis autorisé à les soumettre et que l'organisation divulguera rapidement les changements importants. Je comprend"/>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fr-FR" w:eastAsia="fr-FR" w:bidi="fr-FR"/>
              </w:rPr>
              <w:t>Déclaration et signature autorisée</w:t>
            </w:r>
          </w:p>
        </w:tc>
      </w:tr>
      <w:tr>
        <w:trPr>
          <w:trHeight w:hRule="atLeast"/>
          <w:cantSplit/>
        </w:trPr>
        <w:tc>
          <w:tcPr>
            <w:tcW w:type="dxa" w:w="10106"/>
            <w:tcMar>
              <w:top w:w="90" w:type="dxa"/>
              <w:start w:w="120" w:type="dxa"/>
              <w:bottom w:w="90" w:type="dxa"/>
              <w:end w:w="120" w:type="dxa"/>
            </w:tcMar>
            <w:vAlign w:val="center"/>
            <w:shd w:fill="F7F0DC" w:val="clear"/>
          </w:tcPr>
          <w:p>
            <w:pPr>
              <w:keepNext/>
              <w:spacing w:before="0" w:after="0" w:line="252" w:lineRule="auto"/>
              <w:jc w:val="left"/>
            </w:pPr>
            <w:r/>
            <w:r>
              <w:rPr>
                <w:rFonts w:ascii="Arial" w:hAnsi="Arial" w:eastAsia="Arial" w:cs="Arial"/>
                <w:color w:val="102334"/>
                <w:sz w:val="17"/>
                <w:lang w:val="fr-FR" w:eastAsia="fr-FR" w:bidi="fr-FR"/>
              </w:rPr>
              <w:t>Je confirme que les informations fournies sont complètes et exactes au meilleur de ma connaissance, que je suis autorisé à les soumettre et que l'organisation divulguera rapidement les changements importants. Je comprends que la soumission ne crée pas d'approbation, de nomination, de confidentialité, de disponibilité, d'exclusivité, d'éligibilité à une licence ou d'obligation de transaction.</w:t>
            </w:r>
          </w:p>
        </w:tc>
      </w:tr>
    </w:tbl>
    <w:tbl>
      <w:tblPr>
        <w:tblW w:type="dxa" w:w="10106"/>
        <w:jc w:val="center"/>
        <w:tblLayout w:type="fixed"/>
        <w:tblLook w:firstColumn="1" w:firstRow="1" w:lastColumn="0" w:lastRow="0" w:noHBand="0" w:noVBand="1" w:val="04A0"/>
        <w:tblInd w:w="120" w:type="dxa"/>
        <w:tblCaption w:val="Déclaration et signature autorisée"/>
        <w:tblDescription w:val="Déclaration et signature autorisé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Déclarant autorisé : nom complet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éclarant autorisé : nom complet"/>
                <w:tag w:val="olydefence.v3.due-diligence-questionnaire.fr.declaration.declaration_name"/>
                <w:id w:val="111152887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Poste et 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ste et organisation"/>
                <w:tag w:val="olydefence.v3.due-diligence-questionnaire.fr.declaration.declaration_title"/>
                <w:id w:val="140113566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Fondement de l'autorité pour soumettre ce formulaire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ondement de l'autorité pour soumettre ce formulaire"/>
                <w:tag w:val="olydefence.v3.due-diligence-questionnaire.fr.declaration.declaration_basis"/>
                <w:id w:val="212056759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Signature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gnature"/>
                <w:tag w:val="olydefence.v3.due-diligence-questionnaire.fr.declaration.signature"/>
                <w:id w:val="179663227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Date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te"/>
                <w:tag w:val="olydefence.v3.due-diligence-questionnaire.fr.declaration.date"/>
                <w:id w:val="1392523940"/>
                <w:text w:multiLine="1"/>
                <w:showingPlcHdr/>
              </w:sdtPr>
              <w:sdtContent>
                <w:r>
                  <w:rPr>
                    <w:color w:val="667985"/>
                    <w:i/>
                    <w:sz w:val="18"/>
                    <w:lang w:val="fr-FR" w:eastAsia="fr-FR" w:bidi="fr-FR"/>
                  </w:rPr>
                  <w:t xml:space="preserve">Cliquez pour saisir une réponse. Indiquez Sans objet le cas échéant.</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fr-FR" w:eastAsia="fr-FR" w:bidi="fr-FR"/>
            </w:rPr>
            <w:t>OLYD-FRM-DDQ-001 · V3.0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fr-FR" w:eastAsia="fr-FR" w:bidi="fr-FR"/>
            </w:rPr>
            <w:t>Formulaire professionnel contrôlé en consultation électronique</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fr-FR" w:eastAsia="fr-FR" w:bidi="fr-FR"/>
            </w:rPr>
            <w:t xml:space="preserve">Page </w:t>
          </w:r>
          <w:r>
            <w:rPr>
              <w:rFonts w:ascii="Arial" w:hAnsi="Arial" w:eastAsia="Arial" w:cs="Arial"/>
              <w:color w:val="526577"/>
              <w:sz w:val="16"/>
              <w:lang w:val="fr-FR" w:eastAsia="fr-FR" w:bidi="fr-FR"/>
            </w:rPr>
            <w:fldChar w:fldCharType="begin"/>
          </w:r>
          <w:r>
            <w:rPr>
              <w:rFonts w:ascii="Arial" w:hAnsi="Arial" w:eastAsia="Arial" w:cs="Arial"/>
              <w:color w:val="526577"/>
              <w:sz w:val="16"/>
              <w:lang w:val="fr-FR" w:eastAsia="fr-FR" w:bidi="fr-FR"/>
            </w:rPr>
            <w:instrText xml:space="preserve">PAGE</w:instrText>
          </w:r>
          <w:r>
            <w:rPr>
              <w:rFonts w:ascii="Arial" w:hAnsi="Arial" w:eastAsia="Arial" w:cs="Arial"/>
              <w:color w:val="526577"/>
              <w:sz w:val="16"/>
              <w:lang w:val="fr-FR" w:eastAsia="fr-FR" w:bidi="fr-FR"/>
            </w:rPr>
            <w:fldChar w:fldCharType="separate"/>
          </w:r>
          <w:r>
            <w:rPr>
              <w:rFonts w:ascii="Arial" w:hAnsi="Arial" w:eastAsia="Arial" w:cs="Arial"/>
              <w:color w:val="526577"/>
              <w:sz w:val="16"/>
              <w:lang w:val="fr-FR" w:eastAsia="fr-FR" w:bidi="fr-FR"/>
            </w:rPr>
            <w:instrText xml:space="preserve">1</w:instrText>
          </w:r>
          <w:r>
            <w:rPr>
              <w:rFonts w:ascii="Arial" w:hAnsi="Arial" w:eastAsia="Arial" w:cs="Arial"/>
              <w:color w:val="526577"/>
              <w:sz w:val="16"/>
              <w:lang w:val="fr-FR" w:eastAsia="fr-FR" w:bidi="fr-FR"/>
            </w:rPr>
            <w:fldChar w:fldCharType="end"/>
          </w:r>
          <w:r>
            <w:rPr>
              <w:rFonts w:ascii="Arial" w:hAnsi="Arial" w:eastAsia="Arial" w:cs="Arial"/>
              <w:color w:val="526577"/>
              <w:sz w:val="15"/>
              <w:lang w:val="fr-FR" w:eastAsia="fr-FR" w:bidi="fr-FR"/>
            </w:rPr>
            <w:t xml:space="preserve"> / </w:t>
          </w:r>
          <w:r>
            <w:rPr>
              <w:rFonts w:ascii="Arial" w:hAnsi="Arial" w:eastAsia="Arial" w:cs="Arial"/>
              <w:color w:val="526577"/>
              <w:sz w:val="16"/>
              <w:lang w:val="fr-FR" w:eastAsia="fr-FR" w:bidi="fr-FR"/>
            </w:rPr>
            <w:fldChar w:fldCharType="begin"/>
          </w:r>
          <w:r>
            <w:rPr>
              <w:rFonts w:ascii="Arial" w:hAnsi="Arial" w:eastAsia="Arial" w:cs="Arial"/>
              <w:color w:val="526577"/>
              <w:sz w:val="16"/>
              <w:lang w:val="fr-FR" w:eastAsia="fr-FR" w:bidi="fr-FR"/>
            </w:rPr>
            <w:instrText xml:space="preserve">NUMPAGES</w:instrText>
          </w:r>
          <w:r>
            <w:rPr>
              <w:rFonts w:ascii="Arial" w:hAnsi="Arial" w:eastAsia="Arial" w:cs="Arial"/>
              <w:color w:val="526577"/>
              <w:sz w:val="16"/>
              <w:lang w:val="fr-FR" w:eastAsia="fr-FR" w:bidi="fr-FR"/>
            </w:rPr>
            <w:fldChar w:fldCharType="separate"/>
          </w:r>
          <w:r>
            <w:rPr>
              <w:rFonts w:ascii="Arial" w:hAnsi="Arial" w:eastAsia="Arial" w:cs="Arial"/>
              <w:color w:val="526577"/>
              <w:sz w:val="16"/>
              <w:lang w:val="fr-FR" w:eastAsia="fr-FR" w:bidi="fr-FR"/>
            </w:rPr>
            <w:instrText xml:space="preserve">1</w:instrText>
          </w:r>
          <w:r>
            <w:rPr>
              <w:rFonts w:ascii="Arial" w:hAnsi="Arial" w:eastAsia="Arial" w:cs="Arial"/>
              <w:color w:val="526577"/>
              <w:sz w:val="16"/>
              <w:lang w:val="fr-FR" w:eastAsia="fr-FR" w:bidi="fr-FR"/>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fr-FR" w:eastAsia="fr-FR" w:bidi="fr-FR"/>
            </w:rPr>
            <w:t>FOURNITURES DE DÉFENSE, SÉCURITÉ ET RÉSILIENCE</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fr-FR" w:eastAsia="fr-FR" w:bidi="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f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de diligence raisonnable de la contrepartie</dc:title>
  <dc:subject>Examen de l'identité, de l'intégrité, du transfert responsable, de la chaîne d'approvisionnement et de la sécurité de l'information</dc:subject>
  <dc:creator/>
  <cp:keywords>OLYDEFENCE, controlled procurement, responsible transfer, due diligence, document control</cp:keywords>
  <dc:description>Controlled OLYDEFENCE form OLYD-FRM-DDQ-001 V3.0.</dc:description>
  <cp:lastModifiedBy/>
  <cp:revision>1</cp:revision>
  <dcterms:created xsi:type="dcterms:W3CDTF">2013-12-23T23:15:00Z</dcterms:created>
  <dcterms:modified xsi:type="dcterms:W3CDTF">2013-12-23T23:15:00Z</dcterms:modified>
  <cp:category/>
</cp:coreProperties>
</file>