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Formulaire de besoin d'un acheteur autorisé</w:t>
      </w:r>
    </w:p>
    <w:p>
      <w:pPr>
        <w:pStyle w:val="Subtitle"/>
        <w:spacing w:before="0" w:after="140" w:line="240" w:lineRule="auto"/>
        <w:jc w:val="left"/>
      </w:pPr>
      <w:r>
        <w:rPr>
          <w:rFonts w:ascii="Arial" w:hAnsi="Arial" w:eastAsia="Arial" w:cs="Arial"/>
          <w:color w:val="526577"/>
          <w:sz w:val="19"/>
          <w:lang w:val="fr-FR" w:eastAsia="fr-FR" w:bidi="fr-FR"/>
        </w:rPr>
        <w:t>Exigences institutionnelles en matière de défense, de sécurité, d’équipement de protection et de soutien sur le terrain</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OLYD-FRM-CBR-001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3.0 / 2 août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 formulaire contrôlé pour définir une exigence institutionnelle légale et non sensible. OLYDEFENCE examine l'autorité, les parties, la destination finale, l'utilisateur final, l'utilisation finale, la classifi"/>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fr-FR" w:eastAsia="fr-FR" w:bidi="fr-FR"/>
              </w:rPr>
              <w:t>Utilisez ce formulaire contrôlé pour définir une exigence institutionnelle légale et non sensible. OLYDEFENCE examine l'autorité, les parties, la destination finale, l'utilisateur final, l'utilisation finale, la classification, les licences, les sanctions, les contrôles anti-détournement, les preuves du produit, la logistique et le support du cycle de vie avant toute progression commerciale.</w:t>
            </w:r>
          </w:p>
        </w:tc>
      </w:tr>
    </w:tbl>
    <w:tbl>
      <w:tblPr>
        <w:tblW w:type="dxa" w:w="10106"/>
        <w:jc w:val="center"/>
        <w:tblLayout w:type="fixed"/>
        <w:tblLook w:firstColumn="1" w:firstRow="1" w:lastColumn="0" w:lastRow="0" w:noHBand="0" w:noVBand="1" w:val="04A0"/>
        <w:tblInd w:w="120" w:type="dxa"/>
        <w:tblCaption w:val="Instructions de remplissage"/>
        <w:tblDescription w:val="Remplissez tous les champs applicables. Utilisez des descriptions génériques et non sensibles et citez les preuves par titre du document, émetteur, numéro, révision et date. Marquer Non applicable avec raison. OLYDEFENCE"/>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Remplissez tous les champs applicables. Utilisez des descriptions génériques et non sensibles et citez les preuves par titre du document, émetteur, numéro, révision et date. Marquer Non applicable avec raison. OLYDEFENCE pourra demander des éclaircissements, des diligences renforcées ou un échange sécurisé de salle de documents.</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nformations classifiées, de données techniques contrôlées à l'exportation, de détails de configuration d'armes, de documents d'identité personnels, de dossiers médicaux ou d'informations d'identificatio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d'informations classifiées, de données techniques contrôlées à l'exportation, de détails de configuration d'armes, de documents d'identité personnels, de dossiers médicaux ou d'informations d'identification par courrier électronique ordinaire ou par ce formulaire public. Fournissez uniquement des références jusqu'à ce qu'un canal sécurisé approuvé et des destinataires autorisés soient confirmés.</w:t>
            </w:r>
          </w:p>
          <w:p>
            <w:pPr>
              <w:spacing w:before="60" w:after="0" w:line="240" w:lineRule="auto"/>
              <w:jc w:val="left"/>
            </w:pPr>
            <w:hyperlink r:id="rId11">
              <w:r>
                <w:rPr>
                  <w:color w:val="866A20"/>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e fourniture contrôlée et d'information sécurisée"/>
        <w:tblDescription w:val="Ce formulaire ne constitue pas une offre, une approbation de produit, une licence, une autorisation d'utilisation finale, un conseil juridique ou un engagement de transaction. Les articles contrôlés transitent uniquement"/>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de fourniture contrôlée et d'information sécurisée</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pas une offre, une approbation de produit, une licence, une autorisation d'utilisation finale, un conseil juridique ou un engagement de transaction. Les articles contrôlés transitent uniquement par les autorités compétentes et par des itinéraires légaux agréés. Le champ d’application des trousses de premiers secours publiques exclut les médicaments ; toute demande de médicament doit utiliser un canal agréé distinct lorsque cela est légal.</w:t>
            </w:r>
          </w:p>
        </w:tc>
      </w:tr>
    </w:tbl>
    <w:p>
      <w:pPr>
        <w:pStyle w:val="Heading1"/>
        <w:keepNext/>
        <w:spacing w:before="160" w:after="80" w:line="240" w:lineRule="auto"/>
        <w:jc w:val="left"/>
      </w:pPr>
      <w:r>
        <w:rPr>
          <w:rFonts w:ascii="Arial" w:hAnsi="Arial" w:eastAsia="Arial" w:cs="Arial"/>
          <w:b/>
          <w:color w:val="866A20"/>
          <w:sz w:val="25"/>
          <w:lang w:val="fr-FR" w:eastAsia="fr-FR" w:bidi="fr-FR"/>
        </w:rPr>
        <w:t>Identité et autorité de l’organisation</w:t>
      </w:r>
    </w:p>
    <w:tbl>
      <w:tblPr>
        <w:tblW w:type="dxa" w:w="10106"/>
        <w:jc w:val="center"/>
        <w:tblLayout w:type="fixed"/>
        <w:tblLook w:firstColumn="1" w:firstRow="1" w:lastColumn="0" w:lastRow="0" w:noHBand="0" w:noVBand="1" w:val="04A0"/>
        <w:tblInd w:w="120" w:type="dxa"/>
        <w:tblCaption w:val="Identité et autorité de l’organisation"/>
        <w:tblDescription w:val="Identité et autorité de l’organis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légal complet et nom commercial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légal complet et nom commercial"/>
                <w:tag w:val="olydefence.v3.buyer-requirement.fr.identity.legal_name"/>
                <w:id w:val="199539016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et adresse enregistrée"/>
                <w:tag w:val="olydefence.v3.buyer-requirement.fr.identity.registration"/>
                <w:id w:val="78259929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 Web d'entreprise et profil public vérifiable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Web d'entreprise et profil public vérifiable"/>
                <w:tag w:val="olydefence.v3.buyer-requirement.fr.identity.website"/>
                <w:id w:val="188855084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defence.v3.buyer-requirement.fr.identity.contact"/>
                <w:id w:val="33947453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Mandat public, pouvoir de passation des marchés ou base pour représenter l'organisation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dat public, pouvoir de passation des marchés ou base pour représenter l'organisation"/>
                <w:tag w:val="olydefence.v3.buyer-requirement.fr.identity.authority_basis"/>
                <w:id w:val="119461193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Type d'organisation et rôle dans la transaction proposée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ype d'organisation et rôle dans la transaction proposée"/>
                <w:tag w:val="olydefence.v3.buyer-requirement.fr.identity.organisation_type"/>
                <w:id w:val="34946379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Exigence et itinéraire d’approvisionnement</w:t>
      </w:r>
    </w:p>
    <w:tbl>
      <w:tblPr>
        <w:tblW w:type="dxa" w:w="10106"/>
        <w:jc w:val="center"/>
        <w:tblLayout w:type="fixed"/>
        <w:tblLook w:firstColumn="1" w:firstRow="1" w:lastColumn="0" w:lastRow="0" w:noHBand="0" w:noVBand="1" w:val="04A0"/>
        <w:tblInd w:w="120" w:type="dxa"/>
        <w:tblCaption w:val="Exigence et itinéraire d’approvisionnement"/>
        <w:tblDescription w:val="Exigence et itinéraire d’approvisionneme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 d'appel d'offres, de cadre, de projet ou d'opportunité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 d'appel d'offres, de cadre, de projet ou d'opportunité"/>
                <w:tag w:val="olydefence.v3.buyer-requirement.fr.requirement.tender"/>
                <w:id w:val="178928668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Voie de passation des marchés et pouvoir adjudicateur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Voie de passation des marchés et pouvoir adjudicateur"/>
                <w:tag w:val="olydefence.v3.buyer-requirement.fr.requirement.route"/>
                <w:id w:val="43384898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Résumé des exigences non sensibles et environnement opérationnel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sumé des exigences non sensibles et environnement opérationnel"/>
                <w:tag w:val="olydefence.v3.buyer-requirement.fr.requirement.requirement_summary"/>
                <w:id w:val="68915348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 de produits ou catégorie de services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 de produits ou catégorie de services"/>
                <w:tag w:val="olydefence.v3.buyer-requirement.fr.requirement.category"/>
                <w:id w:val="5085064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Quantité indicative, unités de sortie et prévision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Quantité indicative, unités de sortie et prévision"/>
                <w:tag w:val="olydefence.v3.buyer-requirement.fr.requirement.quantity"/>
                <w:id w:val="147335605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 requise de livraison, de mise en œuvre ou de préparation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requise de livraison, de mise en œuvre ou de préparation"/>
                <w:tag w:val="olydefence.v3.buyer-requirement.fr.requirement.timeline"/>
                <w:id w:val="24743297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Budget/devise indicatif, si divulgué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dget/devise indicatif, si divulgué"/>
                <w:tag w:val="olydefence.v3.buyer-requirement.fr.requirement.budget"/>
                <w:id w:val="10492315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Parties, destination, utilisateur final et utilisation finale</w:t>
      </w:r>
    </w:p>
    <w:tbl>
      <w:tblPr>
        <w:tblW w:type="dxa" w:w="10106"/>
        <w:jc w:val="center"/>
        <w:tblLayout w:type="fixed"/>
        <w:tblLook w:firstColumn="1" w:firstRow="1" w:lastColumn="0" w:lastRow="0" w:noHBand="0" w:noVBand="1" w:val="04A0"/>
        <w:tblInd w:w="120" w:type="dxa"/>
        <w:tblCaption w:val="Parties, destination, utilisateur final et utilisation finale"/>
        <w:tblDescription w:val="Parties, destination, utilisateur final et utilisation fina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Acheteur et entité contractante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heteur et entité contractante"/>
                <w:tag w:val="olydefence.v3.buyer-requirement.fr.parties.buyer"/>
                <w:id w:val="33117976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Destinataire, importateur et lieu de livraison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tinataire, importateur et lieu de livraison"/>
                <w:tag w:val="olydefence.v3.buyer-requirement.fr.parties.consignee"/>
                <w:id w:val="14313466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Organisation et unité de l'utilisateur final, lorsque la divulgation est légale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sation et unité de l'utilisateur final, lorsque la divulgation est légale"/>
                <w:tag w:val="olydefence.v3.buyer-requirement.fr.parties.end_user"/>
                <w:id w:val="168334390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de destination finale et lieu déclaré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e destination finale et lieu déclaré"/>
                <w:tag w:val="olydefence.v3.buyer-requirement.fr.parties.destination"/>
                <w:id w:val="13464643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Utilisation finale prévue documentée et population d'utilisateurs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tilisation finale prévue documentée et population d'utilisateurs autorisés"/>
                <w:tag w:val="olydefence.v3.buyer-requirement.fr.parties.intended_end_use"/>
                <w:id w:val="97959177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Garde, responsabilité, stockage sécurisé et contrôles des émissions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arde, responsabilité, stockage sécurisé et contrôles des émissions"/>
                <w:tag w:val="olydefence.v3.buyer-requirement.fr.parties.custody"/>
                <w:id w:val="53038725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Restrictions en matière de retransfert, de réexportation, de revente ou de divulgation ultérieure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trictions en matière de retransfert, de réexportation, de revente ou de divulgation ultérieure"/>
                <w:tag w:val="olydefence.v3.buyer-requirement.fr.parties.retransfer"/>
                <w:id w:val="58678018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Agents, courtiers, conseillers, transporteurs et autres intermédiaires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courtiers, conseillers, transporteurs et autres intermédiaires"/>
                <w:tag w:val="olydefence.v3.buyer-requirement.fr.parties.intermediaries"/>
                <w:id w:val="52759262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Classification, licence et transfert responsable</w:t>
      </w:r>
    </w:p>
    <w:tbl>
      <w:tblPr>
        <w:tblW w:type="dxa" w:w="10106"/>
        <w:jc w:val="center"/>
        <w:tblLayout w:type="fixed"/>
        <w:tblLook w:firstColumn="1" w:firstRow="1" w:lastColumn="0" w:lastRow="0" w:noHBand="0" w:noVBand="1" w:val="04A0"/>
        <w:tblInd w:w="120" w:type="dxa"/>
        <w:tblCaption w:val="Classification, licence et transfert responsable"/>
        <w:tblDescription w:val="Classification, licence et transfert responsab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Classification proposée pour les armes militaires, à double usage, les armes à feu, les EPI, les dispositifs médicaux, les marchandises dangereuses ou autres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lassification proposée pour les armes militaires, à double usage, les armes à feu, les EPI, les dispositifs médicaux, les marchandises dangereuses ou autres"/>
                <w:tag w:val="olydefence.v3.buyer-requirement.fr.classification.classification"/>
                <w:id w:val="74179811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Liste de contrôle applicable, références douanières/tarifaires ou de marchandises dangereuses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ste de contrôle applicable, références douanières/tarifaires ou de marchandises dangereuses"/>
                <w:tag w:val="olydefence.v3.buyer-requirement.fr.classification.control_codes"/>
                <w:id w:val="62559248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Exportation, importation, transit, courtage ou autre titulaire et statut de licence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portation, importation, transit, courtage ou autre titulaire et statut de licence"/>
                <w:tag w:val="olydefence.v3.buyer-requirement.fr.classification.licence_owner"/>
                <w:id w:val="13054635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applicables, embargo et statut d'examen restreint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applicables, embargo et statut d'examen restreint"/>
                <w:tag w:val="olydefence.v3.buyer-requirement.fr.classification.sanctions"/>
                <w:id w:val="100721383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Considérations relatives aux risques liés aux droits de l’homme et au droit international humanitaire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idérations relatives aux risques liés aux droits de l’homme et au droit international humanitaire"/>
                <w:tag w:val="olydefence.v3.buyer-requirement.fr.classification.human_rights"/>
                <w:id w:val="41691609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Indicateurs de déroutement, contrôles améliorés et voie d'escalade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dicateurs de déroutement, contrôles améliorés et voie d'escalade"/>
                <w:tag w:val="olydefence.v3.buyer-requirement.fr.classification.diversion"/>
                <w:id w:val="1478423547"/>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Identité, configuration et preuves du produit</w:t>
      </w:r>
    </w:p>
    <w:tbl>
      <w:tblPr>
        <w:tblW w:type="dxa" w:w="10106"/>
        <w:jc w:val="center"/>
        <w:tblLayout w:type="fixed"/>
        <w:tblLook w:firstColumn="1" w:firstRow="1" w:lastColumn="0" w:lastRow="0" w:noHBand="0" w:noVBand="1" w:val="04A0"/>
        <w:tblInd w:w="120" w:type="dxa"/>
        <w:tblCaption w:val="Identité, configuration et preuves du produit"/>
        <w:tblDescription w:val="Identité, configuration et preuves du produi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Fabricant légal, site de production et voie d'approvisionnement autorisée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bricant légal, site de production et voie d'approvisionnement autorisée"/>
                <w:tag w:val="olydefence.v3.buyer-requirement.fr.product.manufacturer"/>
                <w:id w:val="24389602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Désignation générique, modèle/configuration, numéro de pièce ou de catalogue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signation générique, modèle/configuration, numéro de pièce ou de catalogue"/>
                <w:tag w:val="olydefence.v3.buyer-requirement.fr.product.designation"/>
                <w:id w:val="194270620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Interfaces obligatoires, conditions environnementales et critères de performance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terfaces obligatoires, conditions environnementales et critères de performance"/>
                <w:tag w:val="olydefence.v3.buyer-requirement.fr.product.technical_need"/>
                <w:id w:val="49773805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Spécifications actuelles, rapport de test, certificat, étiquette et références d'instructions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pécifications actuelles, rapport de test, certificat, étiquette et références d'instructions"/>
                <w:tag w:val="olydefence.v3.buyer-requirement.fr.product.evidence_basis"/>
                <w:id w:val="80998247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Modèle d'identification et de traçabilité des séries, des lots ou des lots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èle d'identification et de traçabilité des séries, des lots ou des lots"/>
                <w:tag w:val="olydefence.v3.buyer-requirement.fr.product.serial_lot"/>
                <w:id w:val="5855750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Règles d'équivalent approuvé et de substitution/contrôle de changement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ègles d'équivalent approuvé et de substitution/contrôle de changement"/>
                <w:tag w:val="olydefence.v3.buyer-requirement.fr.product.substitution"/>
                <w:id w:val="169893214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Plan d’inspection, d’essai, d’échantillonnage et d’acceptation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lan d’inspection, d’essai, d’échantillonnage et d’acceptation"/>
                <w:tag w:val="olydefence.v3.buyer-requirement.fr.product.acceptance"/>
                <w:id w:val="170807311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 de compatibilité ou d’intégration contrôlée par le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 de compatibilité ou d’intégration contrôlée par le client"/>
                <w:tag w:val="olydefence.v3.buyer-requirement.fr.product.compatibility"/>
                <w:id w:val="171236650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Contrôles tout au long de la durée de vie spécifiques aux munitions, le cas échéant</w:t>
      </w:r>
    </w:p>
    <w:tbl>
      <w:tblPr>
        <w:tblW w:type="dxa" w:w="10106"/>
        <w:jc w:val="center"/>
        <w:tblLayout w:type="fixed"/>
        <w:tblLook w:firstColumn="1" w:firstRow="1" w:lastColumn="0" w:lastRow="0" w:noHBand="0" w:noVBand="1" w:val="04A0"/>
        <w:tblInd w:w="120" w:type="dxa"/>
        <w:tblCaption w:val="Contrôles tout au long de la durée de vie spécifiques aux munitions, le cas échéant"/>
        <w:tblDescription w:val="Contrôles tout au long de la durée de vie spécifiques aux munitions, le cas échéa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 de munitions génériques, plate-forme/interface autorisée et statut de formation/service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 de munitions génériques, plate-forme/interface autorisée et statut de formation/service"/>
                <w:tag w:val="olydefence.v3.buyer-requirement.fr.ammo.ammo_type"/>
                <w:id w:val="194280590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Fabricant, désignation, lot/batch, date de production et enregistrements de preuve/acceptation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bricant, désignation, lot/batch, date de production et enregistrements de preuve/acceptation"/>
                <w:tag w:val="olydefence.v3.buyer-requirement.fr.ammo.ammo_lot"/>
                <w:id w:val="103863890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Durée de conservation, statut de surveillance/inspection et exigence de durée de vie restante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urée de conservation, statut de surveillance/inspection et exigence de durée de vie restante"/>
                <w:tag w:val="olydefence.v3.buyer-requirement.fr.ammo.ammo_shelf"/>
                <w:id w:val="6105394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Description des marchandises dangereuses, instructions d'emballage et conditions de transport/stockage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cription des marchandises dangereuses, instructions d'emballage et conditions de transport/stockage"/>
                <w:tag w:val="olydefence.v3.buyer-requirement.fr.ammo.ammo_dg"/>
                <w:id w:val="45421637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Responsabilités en matière de comptabilité, de rotation des stocks, d'incidents, de récupération et d'élimination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s en matière de comptabilité, de rotation des stocks, d'incidents, de récupération et d'élimination"/>
                <w:tag w:val="olydefence.v3.buyer-requirement.fr.ammo.ammo_disposal"/>
                <w:id w:val="136627891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Contrôles des équipements de protection et des kits médicaux, le cas échéant</w:t>
      </w:r>
    </w:p>
    <w:tbl>
      <w:tblPr>
        <w:tblW w:type="dxa" w:w="10106"/>
        <w:jc w:val="center"/>
        <w:tblLayout w:type="fixed"/>
        <w:tblLook w:firstColumn="1" w:firstRow="1" w:lastColumn="0" w:lastRow="0" w:noHBand="0" w:noVBand="1" w:val="04A0"/>
        <w:tblInd w:w="120" w:type="dxa"/>
        <w:tblCaption w:val="Contrôles des équipements de protection et des kits médicaux, le cas échéant"/>
        <w:tblDescription w:val="Contrôles des équipements de protection et des kits médicaux, le cas échéa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Niveau de menace/protection défini et édition standard/test exacte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iveau de menace/protection défini et édition standard/test exacte"/>
                <w:tag w:val="olydefence.v3.buyer-requirement.fr.protective.threat"/>
                <w:id w:val="5229741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Preuves de laboratoire, de conformité et de conditionnement spécifiques au modèle/à la configuration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euves de laboratoire, de conformité et de conditionnement spécifiques au modèle/à la configuration"/>
                <w:tag w:val="olydefence.v3.buyer-requirement.fr.protective.protective_evidence"/>
                <w:id w:val="76525180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Population d'utilisateurs, dimensionnement, ergonomie, couverture, masse et exigences d'entretien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pulation d'utilisateurs, dimensionnement, ergonomie, couverture, masse et exigences d'entretien"/>
                <w:tag w:val="olydefence.v3.buyer-requirement.fr.protective.sizing"/>
                <w:id w:val="20516714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Type de trousse de premiers secours/traumatologie, liste du contenu approuvé et protocole pour utilisateur formé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ype de trousse de premiers secours/traumatologie, liste du contenu approuvé et protocole pour utilisateur formé"/>
                <w:tag w:val="olydefence.v3.buyer-requirement.fr.protective.kit_protocol"/>
                <w:id w:val="196044975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Fabricant d'articles médicaux, état de l'appareil, lot, stérilité, péremption et réapprovisionnement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bricant d'articles médicaux, état de l'appareil, lot, stérilité, péremption et réapprovisionnement"/>
                <w:tag w:val="olydefence.v3.buyer-requirement.fr.protective.medical_trace"/>
                <w:id w:val="148213799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Confirmation que les médicaments sont exclus ou acheminés séparément via des canaux agréés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irmation que les médicaments sont exclus ou acheminés séparément via des canaux agréés"/>
                <w:tag w:val="olydefence.v3.buyer-requirement.fr.protective.medicine_exclusion"/>
                <w:id w:val="995388796"/>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Logistique, stockage, sécurité et cycle de vie</w:t>
      </w:r>
    </w:p>
    <w:tbl>
      <w:tblPr>
        <w:tblW w:type="dxa" w:w="10106"/>
        <w:jc w:val="center"/>
        <w:tblLayout w:type="fixed"/>
        <w:tblLook w:firstColumn="1" w:firstRow="1" w:lastColumn="0" w:lastRow="0" w:noHBand="0" w:noVBand="1" w:val="04A0"/>
        <w:tblInd w:w="120" w:type="dxa"/>
        <w:tblCaption w:val="Logistique, stockage, sécurité et cycle de vie"/>
        <w:tblDescription w:val="Logistique, stockage, sécurité et cycle de vi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Incoterm, point de livraison, calendrier et conditions de réception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oterm, point de livraison, calendrier et conditions de réception"/>
                <w:tag w:val="olydefence.v3.buyer-requirement.fr.logistics.delivery"/>
                <w:id w:val="17329499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Exigences en matière d'emballage, de marquage, d'étiquetage, de conservation et d'unité de distribution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en matière d'emballage, de marquage, d'étiquetage, de conservation et d'unité de distribution"/>
                <w:tag w:val="olydefence.v3.buyer-requirement.fr.logistics.packaging"/>
                <w:id w:val="197844476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Mode de transport, responsabilité des marchandises dangereuses, permis et plan de sécurité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e de transport, responsabilité des marchandises dangereuses, permis et plan de sécurité"/>
                <w:tag w:val="olydefence.v3.buyer-requirement.fr.logistics.transport"/>
                <w:id w:val="2198741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Environnement de stockage, contrôle d’accès, surveillance des stocks et de l’état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vironnement de stockage, contrôle d’accès, surveillance des stocks et de l’état"/>
                <w:tag w:val="olydefence.v3.buyer-requirement.fr.logistics.storage"/>
                <w:id w:val="161360717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Public de formation autorisé, portée et preuves de compétences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ublic de formation autorisé, portée et preuves de compétences"/>
                <w:tag w:val="olydefence.v3.buyer-requirement.fr.logistics.training"/>
                <w:id w:val="21049302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Dossiers d’autorité de maintenance, d’inspection, d’étalonnage, d’outillage et de remise en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ssiers d’autorité de maintenance, d’inspection, d’étalonnage, d’outillage et de remise en service"/>
                <w:tag w:val="olydefence.v3.buyer-requirement.fr.logistics.maintenance"/>
                <w:id w:val="206006969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Pièces de rechange, consommables, garantie, niveaux de service et plan d'obsolescence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ièces de rechange, consommables, garantie, niveaux de service et plan d'obsolescence"/>
                <w:tag w:val="olydefence.v3.buyer-requirement.fr.logistics.support"/>
                <w:id w:val="26150267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Responsabilités de retour, de démilitarisation, de destruction, de recyclage ou d'élimination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s de retour, de démilitarisation, de destruction, de recyclage ou d'élimination"/>
                <w:tag w:val="olydefence.v3.buyer-requirement.fr.logistics.disposal"/>
                <w:id w:val="1873034104"/>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fournies sont complètes et exactes au meilleur de ma connaissance, que je suis autorisé à les soumettre et que l'organisation divulguera rapidement les changements importants. Je comprend"/>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fr-FR" w:eastAsia="fr-FR" w:bidi="fr-FR"/>
              </w:rPr>
              <w:t>Je confirme que les informations fournies sont complètes et exactes au meilleur de ma connaissance, que je suis autorisé à les soumettre et que l'organisation divulguera rapidement les changements importants. Je comprends que la soumission ne crée pas d'approbation, de nomination, de confidentialité, de disponibilité, d'exclusivité, d'éligibilité à une licence ou d'obligation de transaction.</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defence.v3.buyer-requirement.fr.declaration.declaration_name"/>
                <w:id w:val="154510607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defence.v3.buyer-requirement.fr.declaration.declaration_title"/>
                <w:id w:val="20870193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defence.v3.buyer-requirement.fr.declaration.declaration_basis"/>
                <w:id w:val="197728195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buyer-requirement.fr.declaration.signature"/>
                <w:id w:val="201248368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buyer-requirement.fr.declaration.date"/>
                <w:id w:val="1087478104"/>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OLYD-FRM-CBR-001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FOURNITURES DE DÉFENSE, SÉCURITÉ ET RÉSILIENCE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besoin d'un acheteur autorisé</dc:title>
  <dc:subject>Exigences institutionnelles en matière de défense, de sécurité, d’équipement de protection et de soutien sur le terrain</dc:subject>
  <dc:creator/>
  <cp:keywords>OLYDEFENCE, controlled procurement, responsible transfer, due diligence, document control</cp:keywords>
  <dc:description>Controlled OLYDEFENCE form OLYD-FRM-CBR-001 V3.0.</dc:description>
  <cp:lastModifiedBy/>
  <cp:revision>1</cp:revision>
  <dcterms:created xsi:type="dcterms:W3CDTF">2013-12-23T23:15:00Z</dcterms:created>
  <dcterms:modified xsi:type="dcterms:W3CDTF">2013-12-23T23:15:00Z</dcterms:modified>
  <cp:category/>
</cp:coreProperties>
</file>