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NDA &amp; Controlled Information Request Form</w:t>
      </w:r>
    </w:p>
    <w:p>
      <w:pPr>
        <w:pStyle w:val="Subtitle"/>
        <w:spacing w:before="0" w:after="140" w:line="240" w:lineRule="auto"/>
        <w:jc w:val="left"/>
      </w:pPr>
      <w:r>
        <w:rPr>
          <w:rFonts w:ascii="Arial" w:hAnsi="Arial" w:eastAsia="Arial" w:cs="Arial"/>
          <w:color w:val="526577"/>
          <w:sz w:val="19"/>
          <w:lang w:val="en-GB" w:eastAsia="en-GB" w:bidi="en-GB"/>
        </w:rPr>
        <w:t>Secure scoping of confidential and potentially export-controlled discussions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OLYD-FRM-NDA-001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3.0 / 2 August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request to define the parties, permitted purpose, information categories, authorised recipients, countries, systems, retention and other controls before confidential information is exchanged. Submission does not"/>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en-GB" w:eastAsia="en-GB" w:bidi="en-GB"/>
              </w:rPr>
              <w:t>Use this request to define the parties, permitted purpose, information categories, authorised recipients, countries, systems, retention and other controls before confidential information is exchanged. Submission does not create an NDA or authorise disclosure.</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Use generic, non-sensitive descriptions and cite evidence by document title, issuer, number, revision and date. Mark Not applicable with a reason. OLYDEFENCE may request clarification, e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Use generic, non-sensitive descriptions and cite evidence by document title, issuer, number, revision and date. Mark Not applicable with a reason. OLYDEFENCE may request clarification, enhanced due diligence or a secure document-room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lassified information, export-controlled technical data, weapon configuration details, personal identity documents, medical records or credentials by ordinary email or this public form. Provide only referenc"/>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classified information, export-controlled technical data, weapon configuration details, personal identity documents, medical records or credentials by ordinary email or this public form. Provide only references until an approved secure channel and authorised recipients are confirmed.</w:t>
            </w:r>
          </w:p>
          <w:p>
            <w:pPr>
              <w:spacing w:before="60" w:after="0" w:line="240" w:lineRule="auto"/>
              <w:jc w:val="left"/>
            </w:pPr>
            <w:hyperlink r:id="rId11">
              <w:r>
                <w:rPr>
                  <w:color w:val="866A20"/>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Controlled-supply and secure-information boundary"/>
        <w:tblDescription w:val="This form is not an offer, product approval, licence, end-use authorisation, legal advice or commitment to transact. Controlled items proceed only through competent authorities and lawful licensed routes. Public first-ai"/>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Controlled-supply and secure-information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product approval, licence, end-use authorisation, legal advice or commitment to transact. Controlled items proceed only through competent authorities and lawful licensed routes. Public first-aid kit scope excludes medicines; any medicine request must use a separate licensed channel where lawful.</w:t>
            </w:r>
          </w:p>
        </w:tc>
      </w:tr>
    </w:tbl>
    <w:p>
      <w:pPr>
        <w:pStyle w:val="Heading1"/>
        <w:keepNext/>
        <w:spacing w:before="160" w:after="80" w:line="240" w:lineRule="auto"/>
        <w:jc w:val="left"/>
      </w:pPr>
      <w:r>
        <w:rPr>
          <w:rFonts w:ascii="Arial" w:hAnsi="Arial" w:eastAsia="Arial" w:cs="Arial"/>
          <w:b/>
          <w:color w:val="866A20"/>
          <w:sz w:val="25"/>
          <w:lang w:val="en-GB" w:eastAsia="en-GB" w:bidi="en-GB"/>
        </w:rPr>
        <w:t>Parties, authority and confidential purpose</w:t>
      </w:r>
    </w:p>
    <w:tbl>
      <w:tblPr>
        <w:tblW w:type="dxa" w:w="10106"/>
        <w:jc w:val="center"/>
        <w:tblLayout w:type="fixed"/>
        <w:tblLook w:firstColumn="1" w:firstRow="1" w:lastColumn="0" w:lastRow="0" w:noHBand="0" w:noVBand="1" w:val="04A0"/>
        <w:tblInd w:w="120" w:type="dxa"/>
        <w:tblCaption w:val="Parties, authority and confidential purpose"/>
        <w:tblDescription w:val="Parties, authority and confidential purpos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Proposed legal parties and authorised signatories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legal parties and authorised signatories"/>
                <w:tag w:val="olydefence.v3.nda-request.en.nda_parties.nda_entities"/>
                <w:id w:val="3238485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and registered address"/>
                <w:tag w:val="olydefence.v3.nda-request.en.nda_parties.registration"/>
                <w:id w:val="213200576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defence.v3.nda-request.en.nda_parties.contact"/>
                <w:id w:val="71928159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Public mandate, procurement authority or basis to represent the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ublic mandate, procurement authority or basis to represent the organisation"/>
                <w:tag w:val="olydefence.v3.nda-request.en.nda_parties.authority_basis"/>
                <w:id w:val="161649870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Specific permitted purpose and project/opportunity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pecific permitted purpose and project/opportunity reference"/>
                <w:tag w:val="olydefence.v3.nda-request.en.nda_parties.confidential_purpose"/>
                <w:id w:val="211709571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Countries of access, transfer, processing and storage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untries of access, transfer, processing and storage"/>
                <w:tag w:val="olydefence.v3.nda-request.en.nda_parties.countries"/>
                <w:id w:val="82517565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Named or role-defined need-to-know recipients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amed or role-defined need-to-know recipients"/>
                <w:tag w:val="olydefence.v3.nda-request.en.nda_parties.recipients"/>
                <w:id w:val="14135273"/>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Information classification and access scope</w:t>
      </w:r>
    </w:p>
    <w:tbl>
      <w:tblPr>
        <w:tblW w:type="dxa" w:w="10106"/>
        <w:jc w:val="center"/>
        <w:tblLayout w:type="fixed"/>
        <w:tblLook w:firstColumn="1" w:firstRow="1" w:lastColumn="0" w:lastRow="0" w:noHBand="0" w:noVBand="1" w:val="04A0"/>
        <w:tblInd w:w="120" w:type="dxa"/>
        <w:tblCaption w:val="Information classification and access scope"/>
        <w:tblDescription w:val="Information classification and access scop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Commercial, product, quality, software, technical or other information categories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mercial, product, quality, software, technical or other information categories"/>
                <w:tag w:val="olydefence.v3.nda-request.en.info_scope.information_categories"/>
                <w:id w:val="201049488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Export-controlled, dual-use, military or security-sensitive technical information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port-controlled, dual-use, military or security-sensitive technical information"/>
                <w:tag w:val="olydefence.v3.nda-request.en.info_scope.export_data"/>
                <w:id w:val="155890679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Government-classified information involved (do not attach or disclose through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overnment-classified information involved (do not attach or disclose through this form)"/>
                <w:tag w:val="olydefence.v3.nda-request.en.info_scope.classified_data"/>
                <w:id w:val="170059759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Third-party confidential information and authority to disclose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hird-party confidential information and authority to disclose"/>
                <w:tag w:val="olydefence.v3.nda-request.en.info_scope.third_party_data"/>
                <w:id w:val="178932461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Personal data involved and applicable privacy constraints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sonal data involved and applicable privacy constraints"/>
                <w:tag w:val="olydefence.v3.nda-request.en.info_scope.personal_data"/>
                <w:id w:val="1576370488"/>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Requested confidentiality and handling controls</w:t>
      </w:r>
    </w:p>
    <w:tbl>
      <w:tblPr>
        <w:tblW w:type="dxa" w:w="10106"/>
        <w:jc w:val="center"/>
        <w:tblLayout w:type="fixed"/>
        <w:tblLook w:firstColumn="1" w:firstRow="1" w:lastColumn="0" w:lastRow="0" w:noHBand="0" w:noVBand="1" w:val="04A0"/>
        <w:tblInd w:w="120" w:type="dxa"/>
        <w:tblCaption w:val="Requested confidentiality and handling controls"/>
        <w:tblDescription w:val="Requested confidentiality and handling control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Unilateral or mutual NDA and proposed template owner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nilateral or mutual NDA and proposed template owner"/>
                <w:tag w:val="olydefence.v3.nda-request.en.terms.nda_type"/>
                <w:id w:val="141428546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Requested confidentiality and survival periods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ested confidentiality and survival periods"/>
                <w:tag w:val="olydefence.v3.nda-request.en.terms.confidentiality_period"/>
                <w:id w:val="68063278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Need-to-know, clean-team, no-copy, no-download or other access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eed-to-know, clean-team, no-copy, no-download or other access controls"/>
                <w:tag w:val="olydefence.v3.nda-request.en.terms.access_controls"/>
                <w:id w:val="109756289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Approved secure transfer/data-room system and administrator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roved secure transfer/data-room system and administrator"/>
                <w:tag w:val="olydefence.v3.nda-request.en.terms.secure_channel"/>
                <w:id w:val="160669678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Affiliate, adviser, laboratory or subcontractor disclosure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ffiliate, adviser, laboratory or subcontractor disclosure controls"/>
                <w:tag w:val="olydefence.v3.nda-request.en.terms.onward_disclosure"/>
                <w:id w:val="31280561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Retention, return, deletion and certified-destruction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tention, return, deletion and certified-destruction requirements"/>
                <w:tag w:val="olydefence.v3.nda-request.en.terms.retention"/>
                <w:id w:val="15321621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Requested governing law, jurisdiction and dispute forum for legal review</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ested governing law, jurisdiction and dispute forum for legal review"/>
                <w:tag w:val="olydefence.v3.nda-request.en.terms.law"/>
                <w:id w:val="92357671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Existing confidentiality terms, conflicts or prior disclosures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sting confidentiality terms, conflicts or prior disclosures"/>
                <w:tag w:val="olydefence.v3.nda-request.en.terms.existing_terms"/>
                <w:id w:val="1574314325"/>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licence eligibility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defence.v3.nda-request.en.declaration.declaration_name"/>
                <w:id w:val="77833508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defence.v3.nda-request.en.declaration.declaration_title"/>
                <w:id w:val="177168980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defence.v3.nda-request.en.declaration.declaration_basis"/>
                <w:id w:val="113231512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nda-request.en.declaration.signature"/>
                <w:id w:val="104765747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nda-request.en.declaration.date"/>
                <w:id w:val="696694933"/>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OLYD-FRM-NDA-001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DEFENCE, SECURITY &amp; RESILIENCE SUPPLY</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 &amp; Controlled Information Request Form</dc:title>
  <dc:subject>Secure scoping of confidential and potentially export-controlled discussions</dc:subject>
  <dc:creator/>
  <cp:keywords>OLYDEFENCE, controlled procurement, responsible transfer, due diligence, document control</cp:keywords>
  <dc:description>Controlled OLYDEFENCE form OLYD-FRM-NDA-001 V3.0.</dc:description>
  <cp:lastModifiedBy/>
  <cp:revision>1</cp:revision>
  <dcterms:created xsi:type="dcterms:W3CDTF">2013-12-23T23:15:00Z</dcterms:created>
  <dcterms:modified xsi:type="dcterms:W3CDTF">2013-12-23T23:15:00Z</dcterms:modified>
  <cp:category/>
</cp:coreProperties>
</file>